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85" w:rsidRPr="000E6200" w:rsidRDefault="008248EE">
      <w:pPr>
        <w:rPr>
          <w:rFonts w:ascii="Tahoma" w:hAnsi="Tahoma" w:cs="Tahoma"/>
          <w:b/>
          <w:sz w:val="28"/>
          <w:szCs w:val="28"/>
          <w:u w:val="single"/>
        </w:rPr>
      </w:pPr>
      <w:r>
        <w:rPr>
          <w:rFonts w:ascii="Tahoma" w:hAnsi="Tahoma" w:cs="Tahoma"/>
          <w:b/>
          <w:sz w:val="28"/>
          <w:szCs w:val="28"/>
          <w:u w:val="single"/>
        </w:rPr>
        <w:t xml:space="preserve">2030 </w:t>
      </w:r>
      <w:r w:rsidR="00B3322F">
        <w:rPr>
          <w:rFonts w:ascii="Tahoma" w:hAnsi="Tahoma" w:cs="Tahoma"/>
          <w:b/>
          <w:sz w:val="28"/>
          <w:szCs w:val="28"/>
          <w:u w:val="single"/>
        </w:rPr>
        <w:t xml:space="preserve">Plan </w:t>
      </w:r>
      <w:r w:rsidR="004033A8">
        <w:rPr>
          <w:rFonts w:ascii="Tahoma" w:hAnsi="Tahoma" w:cs="Tahoma"/>
          <w:b/>
          <w:sz w:val="28"/>
          <w:szCs w:val="28"/>
          <w:u w:val="single"/>
        </w:rPr>
        <w:t>Annual Update:</w:t>
      </w:r>
      <w:r w:rsidR="00B3322F">
        <w:rPr>
          <w:rFonts w:ascii="Tahoma" w:hAnsi="Tahoma" w:cs="Tahoma"/>
          <w:b/>
          <w:sz w:val="28"/>
          <w:szCs w:val="28"/>
          <w:u w:val="single"/>
        </w:rPr>
        <w:t xml:space="preserve"> 2</w:t>
      </w:r>
      <w:r w:rsidR="00164FCF">
        <w:rPr>
          <w:rFonts w:ascii="Tahoma" w:hAnsi="Tahoma" w:cs="Tahoma"/>
          <w:b/>
          <w:sz w:val="28"/>
          <w:szCs w:val="28"/>
          <w:u w:val="single"/>
        </w:rPr>
        <w:t>012</w:t>
      </w:r>
    </w:p>
    <w:p w:rsidR="00893285" w:rsidRDefault="00893285"/>
    <w:p w:rsidR="004A5978" w:rsidRDefault="00893285" w:rsidP="00DA6A27">
      <w:pPr>
        <w:spacing w:after="240"/>
        <w:jc w:val="both"/>
        <w:rPr>
          <w:rFonts w:ascii="Palatino Linotype" w:hAnsi="Palatino Linotype"/>
          <w:sz w:val="22"/>
          <w:szCs w:val="22"/>
        </w:rPr>
      </w:pPr>
      <w:r w:rsidRPr="001501B3">
        <w:rPr>
          <w:rFonts w:ascii="Palatino Linotype" w:hAnsi="Palatino Linotype"/>
          <w:sz w:val="22"/>
          <w:szCs w:val="22"/>
        </w:rPr>
        <w:t xml:space="preserve">The 2030 Comprehensive Plan was unanimously adopted by City Council on February 26, 2008.  </w:t>
      </w:r>
      <w:r w:rsidR="00164FCF">
        <w:rPr>
          <w:rFonts w:ascii="Palatino Linotype" w:hAnsi="Palatino Linotype"/>
          <w:sz w:val="22"/>
          <w:szCs w:val="22"/>
        </w:rPr>
        <w:t xml:space="preserve">The new plan was a much-needed update from Georgetown’s 1988 comprehensive plan, the Century Plan. </w:t>
      </w:r>
      <w:r w:rsidR="006C7A6F">
        <w:rPr>
          <w:rFonts w:ascii="Palatino Linotype" w:hAnsi="Palatino Linotype"/>
          <w:sz w:val="22"/>
          <w:szCs w:val="22"/>
        </w:rPr>
        <w:t xml:space="preserve">One of the </w:t>
      </w:r>
      <w:r w:rsidR="00112E1F">
        <w:rPr>
          <w:rFonts w:ascii="Palatino Linotype" w:hAnsi="Palatino Linotype"/>
          <w:sz w:val="22"/>
          <w:szCs w:val="22"/>
        </w:rPr>
        <w:t xml:space="preserve">primary </w:t>
      </w:r>
      <w:r w:rsidR="00497BFB">
        <w:rPr>
          <w:rFonts w:ascii="Palatino Linotype" w:hAnsi="Palatino Linotype"/>
          <w:sz w:val="22"/>
          <w:szCs w:val="22"/>
        </w:rPr>
        <w:t>tenets of the new plan was the</w:t>
      </w:r>
      <w:r w:rsidR="006C7A6F">
        <w:rPr>
          <w:rFonts w:ascii="Palatino Linotype" w:hAnsi="Palatino Linotype"/>
          <w:sz w:val="22"/>
          <w:szCs w:val="22"/>
        </w:rPr>
        <w:t xml:space="preserve"> establishment of an annual update that would detail the past and future implementation items related to the plan.  </w:t>
      </w:r>
      <w:r w:rsidR="009F6396">
        <w:rPr>
          <w:rFonts w:ascii="Palatino Linotype" w:hAnsi="Palatino Linotype"/>
          <w:sz w:val="22"/>
          <w:szCs w:val="22"/>
        </w:rPr>
        <w:t xml:space="preserve">Council </w:t>
      </w:r>
      <w:r w:rsidR="009F6396" w:rsidRPr="001501B3">
        <w:rPr>
          <w:rFonts w:ascii="Palatino Linotype" w:hAnsi="Palatino Linotype"/>
          <w:sz w:val="22"/>
          <w:szCs w:val="22"/>
        </w:rPr>
        <w:t>passed a resolution on November 11, 2008, establishing t</w:t>
      </w:r>
      <w:r w:rsidR="009F6396">
        <w:rPr>
          <w:rFonts w:ascii="Palatino Linotype" w:hAnsi="Palatino Linotype"/>
          <w:sz w:val="22"/>
          <w:szCs w:val="22"/>
        </w:rPr>
        <w:t xml:space="preserve">he annual update procedures, </w:t>
      </w:r>
      <w:r w:rsidR="004E783B">
        <w:rPr>
          <w:rFonts w:ascii="Palatino Linotype" w:hAnsi="Palatino Linotype"/>
          <w:sz w:val="22"/>
          <w:szCs w:val="22"/>
        </w:rPr>
        <w:t xml:space="preserve">with </w:t>
      </w:r>
      <w:r w:rsidR="009F6396">
        <w:rPr>
          <w:rFonts w:ascii="Palatino Linotype" w:hAnsi="Palatino Linotype"/>
          <w:sz w:val="22"/>
          <w:szCs w:val="22"/>
        </w:rPr>
        <w:t>this</w:t>
      </w:r>
      <w:r w:rsidR="009F6396" w:rsidRPr="001501B3">
        <w:rPr>
          <w:rFonts w:ascii="Palatino Linotype" w:hAnsi="Palatino Linotype"/>
          <w:sz w:val="22"/>
          <w:szCs w:val="22"/>
        </w:rPr>
        <w:t xml:space="preserve"> report being one of the </w:t>
      </w:r>
      <w:r w:rsidR="004E783B">
        <w:rPr>
          <w:rFonts w:ascii="Palatino Linotype" w:hAnsi="Palatino Linotype"/>
          <w:sz w:val="22"/>
          <w:szCs w:val="22"/>
        </w:rPr>
        <w:t>objectives of the process. The Annual Update</w:t>
      </w:r>
      <w:r w:rsidR="004A5978">
        <w:rPr>
          <w:rFonts w:ascii="Palatino Linotype" w:hAnsi="Palatino Linotype"/>
          <w:sz w:val="22"/>
          <w:szCs w:val="22"/>
        </w:rPr>
        <w:t xml:space="preserve"> report</w:t>
      </w:r>
      <w:r w:rsidR="004A5978" w:rsidRPr="001501B3">
        <w:rPr>
          <w:rFonts w:ascii="Palatino Linotype" w:hAnsi="Palatino Linotype"/>
          <w:sz w:val="22"/>
          <w:szCs w:val="22"/>
        </w:rPr>
        <w:t xml:space="preserve"> focuses on</w:t>
      </w:r>
      <w:r w:rsidR="004A5978">
        <w:rPr>
          <w:rFonts w:ascii="Palatino Linotype" w:hAnsi="Palatino Linotype"/>
          <w:sz w:val="22"/>
          <w:szCs w:val="22"/>
        </w:rPr>
        <w:t xml:space="preserve"> </w:t>
      </w:r>
      <w:r w:rsidR="006C521D">
        <w:rPr>
          <w:rFonts w:ascii="Palatino Linotype" w:hAnsi="Palatino Linotype"/>
          <w:sz w:val="22"/>
          <w:szCs w:val="22"/>
        </w:rPr>
        <w:t xml:space="preserve">the status of </w:t>
      </w:r>
      <w:r w:rsidR="004A5978">
        <w:rPr>
          <w:rFonts w:ascii="Palatino Linotype" w:hAnsi="Palatino Linotype"/>
          <w:sz w:val="22"/>
          <w:szCs w:val="22"/>
        </w:rPr>
        <w:t>remaining comprehensive plan elements,</w:t>
      </w:r>
      <w:r w:rsidR="004A5978" w:rsidRPr="001501B3">
        <w:rPr>
          <w:rFonts w:ascii="Palatino Linotype" w:hAnsi="Palatino Linotype"/>
          <w:sz w:val="22"/>
          <w:szCs w:val="22"/>
        </w:rPr>
        <w:t xml:space="preserve"> plan implementation efforts ov</w:t>
      </w:r>
      <w:r w:rsidR="004A5978">
        <w:rPr>
          <w:rFonts w:ascii="Palatino Linotype" w:hAnsi="Palatino Linotype"/>
          <w:sz w:val="22"/>
          <w:szCs w:val="22"/>
        </w:rPr>
        <w:t>er the last year and</w:t>
      </w:r>
      <w:r w:rsidR="004A5978" w:rsidRPr="001501B3">
        <w:rPr>
          <w:rFonts w:ascii="Palatino Linotype" w:hAnsi="Palatino Linotype"/>
          <w:sz w:val="22"/>
          <w:szCs w:val="22"/>
        </w:rPr>
        <w:t xml:space="preserve"> new goals and actions to be </w:t>
      </w:r>
      <w:r w:rsidR="004A5978">
        <w:rPr>
          <w:rFonts w:ascii="Palatino Linotype" w:hAnsi="Palatino Linotype"/>
          <w:sz w:val="22"/>
          <w:szCs w:val="22"/>
        </w:rPr>
        <w:t>worked on</w:t>
      </w:r>
      <w:r w:rsidR="00B17E85">
        <w:rPr>
          <w:rFonts w:ascii="Palatino Linotype" w:hAnsi="Palatino Linotype"/>
          <w:sz w:val="22"/>
          <w:szCs w:val="22"/>
        </w:rPr>
        <w:t xml:space="preserve"> between now and 2013. The Plan anticipates a 5-year review that will occur at next year’s update, potentially leading to a more thorough review of elements and implementation, adoptions of new elements and vision statements, etc. Staff has not yet set goals or began to formulate a strategy for the 5-year revisions; that will begin in earnest following this update.</w:t>
      </w:r>
    </w:p>
    <w:p w:rsidR="003B6AE1" w:rsidRPr="00B8088A" w:rsidRDefault="008C6F1D" w:rsidP="003D6C79">
      <w:pPr>
        <w:shd w:val="clear" w:color="auto" w:fill="CCCCCC"/>
        <w:spacing w:after="240"/>
        <w:jc w:val="both"/>
        <w:rPr>
          <w:rFonts w:ascii="Tahoma" w:hAnsi="Tahoma" w:cs="Tahoma"/>
          <w:b/>
          <w:sz w:val="22"/>
          <w:szCs w:val="22"/>
        </w:rPr>
      </w:pPr>
      <w:r>
        <w:rPr>
          <w:rFonts w:ascii="Tahoma" w:hAnsi="Tahoma" w:cs="Tahoma"/>
          <w:b/>
          <w:sz w:val="22"/>
          <w:szCs w:val="22"/>
        </w:rPr>
        <w:t xml:space="preserve">Plan </w:t>
      </w:r>
      <w:r w:rsidR="004D3470" w:rsidRPr="00B8088A">
        <w:rPr>
          <w:rFonts w:ascii="Tahoma" w:hAnsi="Tahoma" w:cs="Tahoma"/>
          <w:b/>
          <w:sz w:val="22"/>
          <w:szCs w:val="22"/>
        </w:rPr>
        <w:t>Element Update</w:t>
      </w:r>
    </w:p>
    <w:p w:rsidR="008C6F1D" w:rsidRPr="008C6F1D" w:rsidRDefault="008C6F1D" w:rsidP="008C6F1D">
      <w:pPr>
        <w:spacing w:after="120"/>
        <w:jc w:val="both"/>
        <w:rPr>
          <w:rFonts w:ascii="Palatino Linotype" w:hAnsi="Palatino Linotype"/>
          <w:b/>
          <w:sz w:val="22"/>
          <w:szCs w:val="22"/>
          <w:u w:val="single"/>
        </w:rPr>
      </w:pPr>
      <w:r w:rsidRPr="008C6F1D">
        <w:rPr>
          <w:rFonts w:ascii="Palatino Linotype" w:hAnsi="Palatino Linotype"/>
          <w:b/>
          <w:sz w:val="22"/>
          <w:szCs w:val="22"/>
          <w:u w:val="single"/>
        </w:rPr>
        <w:t>Completed and Ongoing Elements</w:t>
      </w:r>
    </w:p>
    <w:p w:rsidR="00CE46D8" w:rsidRPr="003A4AD8" w:rsidRDefault="00C647AC" w:rsidP="00007D3D">
      <w:pPr>
        <w:spacing w:after="240"/>
        <w:jc w:val="both"/>
        <w:rPr>
          <w:rFonts w:ascii="Palatino Linotype" w:hAnsi="Palatino Linotype"/>
          <w:sz w:val="22"/>
          <w:szCs w:val="22"/>
        </w:rPr>
      </w:pPr>
      <w:r w:rsidRPr="001501B3">
        <w:rPr>
          <w:rFonts w:ascii="Palatino Linotype" w:hAnsi="Palatino Linotype"/>
          <w:sz w:val="22"/>
          <w:szCs w:val="22"/>
        </w:rPr>
        <w:t xml:space="preserve">Since </w:t>
      </w:r>
      <w:r w:rsidR="00497BFB">
        <w:rPr>
          <w:rFonts w:ascii="Palatino Linotype" w:hAnsi="Palatino Linotype"/>
          <w:sz w:val="22"/>
          <w:szCs w:val="22"/>
        </w:rPr>
        <w:t xml:space="preserve">the </w:t>
      </w:r>
      <w:r w:rsidRPr="001501B3">
        <w:rPr>
          <w:rFonts w:ascii="Palatino Linotype" w:hAnsi="Palatino Linotype"/>
          <w:sz w:val="22"/>
          <w:szCs w:val="22"/>
        </w:rPr>
        <w:t xml:space="preserve">adoption of the 2030 Plan, </w:t>
      </w:r>
      <w:r w:rsidR="0089640A">
        <w:rPr>
          <w:rFonts w:ascii="Palatino Linotype" w:hAnsi="Palatino Linotype"/>
          <w:sz w:val="22"/>
          <w:szCs w:val="22"/>
        </w:rPr>
        <w:t>four</w:t>
      </w:r>
      <w:r w:rsidR="008F4D97">
        <w:rPr>
          <w:rFonts w:ascii="Palatino Linotype" w:hAnsi="Palatino Linotype"/>
          <w:sz w:val="22"/>
          <w:szCs w:val="22"/>
        </w:rPr>
        <w:t xml:space="preserve"> plan </w:t>
      </w:r>
      <w:r w:rsidRPr="001501B3">
        <w:rPr>
          <w:rFonts w:ascii="Palatino Linotype" w:hAnsi="Palatino Linotype"/>
          <w:sz w:val="22"/>
          <w:szCs w:val="22"/>
        </w:rPr>
        <w:t>elements have been adopted by Council,</w:t>
      </w:r>
      <w:r w:rsidR="008F4D97">
        <w:rPr>
          <w:rFonts w:ascii="Palatino Linotype" w:hAnsi="Palatino Linotype"/>
          <w:sz w:val="22"/>
          <w:szCs w:val="22"/>
        </w:rPr>
        <w:t xml:space="preserve"> with </w:t>
      </w:r>
      <w:r w:rsidR="0089640A">
        <w:rPr>
          <w:rFonts w:ascii="Palatino Linotype" w:hAnsi="Palatino Linotype"/>
          <w:sz w:val="22"/>
          <w:szCs w:val="22"/>
        </w:rPr>
        <w:t xml:space="preserve">five </w:t>
      </w:r>
      <w:r w:rsidR="002F42E1">
        <w:rPr>
          <w:rFonts w:ascii="Palatino Linotype" w:hAnsi="Palatino Linotype"/>
          <w:sz w:val="22"/>
          <w:szCs w:val="22"/>
        </w:rPr>
        <w:t xml:space="preserve">more </w:t>
      </w:r>
      <w:r w:rsidR="008F4D97">
        <w:rPr>
          <w:rFonts w:ascii="Palatino Linotype" w:hAnsi="Palatino Linotype"/>
          <w:sz w:val="22"/>
          <w:szCs w:val="22"/>
        </w:rPr>
        <w:t xml:space="preserve">in </w:t>
      </w:r>
      <w:r w:rsidR="0089640A">
        <w:rPr>
          <w:rFonts w:ascii="Palatino Linotype" w:hAnsi="Palatino Linotype"/>
          <w:sz w:val="22"/>
          <w:szCs w:val="22"/>
        </w:rPr>
        <w:t xml:space="preserve">various stages of </w:t>
      </w:r>
      <w:r w:rsidR="008F4D97">
        <w:rPr>
          <w:rFonts w:ascii="Palatino Linotype" w:hAnsi="Palatino Linotype"/>
          <w:sz w:val="22"/>
          <w:szCs w:val="22"/>
        </w:rPr>
        <w:t xml:space="preserve">development. The </w:t>
      </w:r>
      <w:r w:rsidRPr="001501B3">
        <w:rPr>
          <w:rFonts w:ascii="Palatino Linotype" w:hAnsi="Palatino Linotype"/>
          <w:sz w:val="22"/>
          <w:szCs w:val="22"/>
        </w:rPr>
        <w:t xml:space="preserve">Parks </w:t>
      </w:r>
      <w:r w:rsidR="008F4D97">
        <w:rPr>
          <w:rFonts w:ascii="Palatino Linotype" w:hAnsi="Palatino Linotype"/>
          <w:sz w:val="22"/>
          <w:szCs w:val="22"/>
        </w:rPr>
        <w:t xml:space="preserve">Master Plan and Water and Electric Master Plans were completed in 2009, with Council adopting the Executive Summary for both Utility Plans. An update to the Overall Transportation Plan was funded </w:t>
      </w:r>
      <w:r w:rsidR="001047CD">
        <w:rPr>
          <w:rFonts w:ascii="Palatino Linotype" w:hAnsi="Palatino Linotype"/>
          <w:sz w:val="22"/>
          <w:szCs w:val="22"/>
        </w:rPr>
        <w:t xml:space="preserve">in 2009 </w:t>
      </w:r>
      <w:r w:rsidR="008F4D97">
        <w:rPr>
          <w:rFonts w:ascii="Palatino Linotype" w:hAnsi="Palatino Linotype"/>
          <w:sz w:val="22"/>
          <w:szCs w:val="22"/>
        </w:rPr>
        <w:t xml:space="preserve">and is </w:t>
      </w:r>
      <w:r w:rsidR="001047CD">
        <w:rPr>
          <w:rFonts w:ascii="Palatino Linotype" w:hAnsi="Palatino Linotype"/>
          <w:sz w:val="22"/>
          <w:szCs w:val="22"/>
        </w:rPr>
        <w:t>nearing completion</w:t>
      </w:r>
      <w:r w:rsidR="008F4D97" w:rsidRPr="00CE46D8">
        <w:rPr>
          <w:rFonts w:ascii="Palatino Linotype" w:hAnsi="Palatino Linotype"/>
          <w:sz w:val="22"/>
          <w:szCs w:val="22"/>
        </w:rPr>
        <w:t>. The Housing Plan was funded</w:t>
      </w:r>
      <w:r w:rsidR="001047CD">
        <w:rPr>
          <w:rFonts w:ascii="Palatino Linotype" w:hAnsi="Palatino Linotype"/>
          <w:sz w:val="22"/>
          <w:szCs w:val="22"/>
        </w:rPr>
        <w:t xml:space="preserve"> in 2008</w:t>
      </w:r>
      <w:r w:rsidR="00715C90">
        <w:rPr>
          <w:rFonts w:ascii="Palatino Linotype" w:hAnsi="Palatino Linotype"/>
          <w:sz w:val="22"/>
          <w:szCs w:val="22"/>
        </w:rPr>
        <w:t xml:space="preserve"> and </w:t>
      </w:r>
      <w:r w:rsidR="00FC7424">
        <w:rPr>
          <w:rFonts w:ascii="Palatino Linotype" w:hAnsi="Palatino Linotype"/>
          <w:sz w:val="22"/>
          <w:szCs w:val="22"/>
        </w:rPr>
        <w:t xml:space="preserve">has been </w:t>
      </w:r>
      <w:r w:rsidR="001047CD">
        <w:rPr>
          <w:rFonts w:ascii="Palatino Linotype" w:hAnsi="Palatino Linotype"/>
          <w:sz w:val="22"/>
          <w:szCs w:val="22"/>
        </w:rPr>
        <w:t xml:space="preserve">substantially completed, but </w:t>
      </w:r>
      <w:r w:rsidR="00907A56" w:rsidRPr="003A4AD8">
        <w:rPr>
          <w:rFonts w:ascii="Palatino Linotype" w:hAnsi="Palatino Linotype"/>
          <w:sz w:val="22"/>
          <w:szCs w:val="22"/>
        </w:rPr>
        <w:t>City Council</w:t>
      </w:r>
      <w:r w:rsidR="00907A56">
        <w:rPr>
          <w:rFonts w:ascii="Palatino Linotype" w:hAnsi="Palatino Linotype"/>
          <w:sz w:val="22"/>
          <w:szCs w:val="22"/>
        </w:rPr>
        <w:t xml:space="preserve"> </w:t>
      </w:r>
      <w:r w:rsidR="001000CB">
        <w:rPr>
          <w:rFonts w:ascii="Palatino Linotype" w:hAnsi="Palatino Linotype"/>
          <w:sz w:val="22"/>
          <w:szCs w:val="22"/>
        </w:rPr>
        <w:t>has not yet adopted the plan. Last year, staff was given direction</w:t>
      </w:r>
      <w:r w:rsidR="008F4D97" w:rsidRPr="00CE46D8">
        <w:rPr>
          <w:rFonts w:ascii="Palatino Linotype" w:hAnsi="Palatino Linotype"/>
          <w:sz w:val="22"/>
          <w:szCs w:val="22"/>
        </w:rPr>
        <w:t xml:space="preserve"> </w:t>
      </w:r>
      <w:r w:rsidR="001047CD">
        <w:rPr>
          <w:rFonts w:ascii="Palatino Linotype" w:hAnsi="Palatino Linotype"/>
          <w:sz w:val="22"/>
          <w:szCs w:val="22"/>
        </w:rPr>
        <w:t xml:space="preserve">to do an in-depth study of the </w:t>
      </w:r>
      <w:r w:rsidR="00863606">
        <w:rPr>
          <w:rFonts w:ascii="Palatino Linotype" w:hAnsi="Palatino Linotype"/>
          <w:sz w:val="22"/>
          <w:szCs w:val="22"/>
        </w:rPr>
        <w:t xml:space="preserve">plan’s implementation steps </w:t>
      </w:r>
      <w:r w:rsidR="001047CD">
        <w:rPr>
          <w:rFonts w:ascii="Palatino Linotype" w:hAnsi="Palatino Linotype"/>
          <w:sz w:val="22"/>
          <w:szCs w:val="22"/>
        </w:rPr>
        <w:t>prior to further consideration of the plan itself</w:t>
      </w:r>
      <w:r w:rsidR="008F4D97" w:rsidRPr="003A4AD8">
        <w:rPr>
          <w:rFonts w:ascii="Palatino Linotype" w:hAnsi="Palatino Linotype"/>
          <w:sz w:val="22"/>
          <w:szCs w:val="22"/>
        </w:rPr>
        <w:t xml:space="preserve">. </w:t>
      </w:r>
      <w:r w:rsidR="001000CB">
        <w:rPr>
          <w:rFonts w:ascii="Palatino Linotype" w:hAnsi="Palatino Linotype"/>
          <w:sz w:val="22"/>
          <w:szCs w:val="22"/>
        </w:rPr>
        <w:t>The Housing Board has been working diligently</w:t>
      </w:r>
      <w:r w:rsidR="00E43C5B">
        <w:rPr>
          <w:rFonts w:ascii="Palatino Linotype" w:hAnsi="Palatino Linotype"/>
          <w:sz w:val="22"/>
          <w:szCs w:val="22"/>
        </w:rPr>
        <w:t xml:space="preserve"> in order to present a revised plan, updated to the 2010 Census, for Council’s consideration in June.</w:t>
      </w:r>
      <w:r w:rsidR="001000CB">
        <w:rPr>
          <w:rFonts w:ascii="Palatino Linotype" w:hAnsi="Palatino Linotype"/>
          <w:sz w:val="22"/>
          <w:szCs w:val="22"/>
        </w:rPr>
        <w:t xml:space="preserve"> </w:t>
      </w:r>
      <w:r w:rsidR="001047CD">
        <w:rPr>
          <w:rFonts w:ascii="Palatino Linotype" w:hAnsi="Palatino Linotype"/>
          <w:sz w:val="22"/>
          <w:szCs w:val="22"/>
        </w:rPr>
        <w:t>Finally, t</w:t>
      </w:r>
      <w:r w:rsidR="00353E00" w:rsidRPr="003A4AD8">
        <w:rPr>
          <w:rFonts w:ascii="Palatino Linotype" w:hAnsi="Palatino Linotype"/>
          <w:sz w:val="22"/>
          <w:szCs w:val="22"/>
        </w:rPr>
        <w:t xml:space="preserve">he Citizen Participation Plan </w:t>
      </w:r>
      <w:r w:rsidR="00CF2930">
        <w:rPr>
          <w:rFonts w:ascii="Palatino Linotype" w:hAnsi="Palatino Linotype"/>
          <w:sz w:val="22"/>
          <w:szCs w:val="22"/>
        </w:rPr>
        <w:t xml:space="preserve">was developed by staff </w:t>
      </w:r>
      <w:r w:rsidR="00CF2930" w:rsidRPr="003A4AD8">
        <w:rPr>
          <w:rFonts w:ascii="Palatino Linotype" w:hAnsi="Palatino Linotype"/>
          <w:sz w:val="22"/>
          <w:szCs w:val="22"/>
        </w:rPr>
        <w:t xml:space="preserve">with the help of a citizen advisory committee </w:t>
      </w:r>
      <w:r w:rsidR="00CF2930">
        <w:rPr>
          <w:rFonts w:ascii="Palatino Linotype" w:hAnsi="Palatino Linotype"/>
          <w:sz w:val="22"/>
          <w:szCs w:val="22"/>
        </w:rPr>
        <w:t xml:space="preserve">and </w:t>
      </w:r>
      <w:r w:rsidR="001047CD">
        <w:rPr>
          <w:rFonts w:ascii="Palatino Linotype" w:hAnsi="Palatino Linotype"/>
          <w:sz w:val="22"/>
          <w:szCs w:val="22"/>
        </w:rPr>
        <w:t>was approved in 2010</w:t>
      </w:r>
      <w:r w:rsidR="00CF2930">
        <w:rPr>
          <w:rFonts w:ascii="Palatino Linotype" w:hAnsi="Palatino Linotype"/>
          <w:sz w:val="22"/>
          <w:szCs w:val="22"/>
        </w:rPr>
        <w:t>.</w:t>
      </w:r>
      <w:r w:rsidR="00CB0F2F">
        <w:rPr>
          <w:rFonts w:ascii="Palatino Linotype" w:hAnsi="Palatino Linotype"/>
          <w:sz w:val="22"/>
          <w:szCs w:val="22"/>
        </w:rPr>
        <w:t xml:space="preserve"> </w:t>
      </w:r>
      <w:r w:rsidR="00E43C5B">
        <w:rPr>
          <w:rFonts w:ascii="Palatino Linotype" w:hAnsi="Palatino Linotype"/>
          <w:sz w:val="22"/>
          <w:szCs w:val="22"/>
        </w:rPr>
        <w:t xml:space="preserve">2011 saw no new elements adopted; however, several are in various stages of development and are scheduled for completion this fiscal year. </w:t>
      </w:r>
      <w:r w:rsidR="00CB0F2F">
        <w:rPr>
          <w:rFonts w:ascii="Palatino Linotype" w:hAnsi="Palatino Linotype"/>
          <w:sz w:val="22"/>
          <w:szCs w:val="22"/>
        </w:rPr>
        <w:t>The remaining comprehensive plan elements are further described below.</w:t>
      </w:r>
    </w:p>
    <w:p w:rsidR="008C6F1D" w:rsidRPr="008C6F1D" w:rsidRDefault="008C6F1D" w:rsidP="007C049D">
      <w:pPr>
        <w:spacing w:after="120"/>
        <w:jc w:val="both"/>
        <w:rPr>
          <w:rFonts w:ascii="Palatino Linotype" w:hAnsi="Palatino Linotype"/>
          <w:b/>
          <w:sz w:val="22"/>
          <w:szCs w:val="22"/>
          <w:u w:val="single"/>
        </w:rPr>
      </w:pPr>
      <w:r w:rsidRPr="008C6F1D">
        <w:rPr>
          <w:rFonts w:ascii="Palatino Linotype" w:hAnsi="Palatino Linotype"/>
          <w:b/>
          <w:sz w:val="22"/>
          <w:szCs w:val="22"/>
          <w:u w:val="single"/>
        </w:rPr>
        <w:t>Remaining Elements</w:t>
      </w:r>
    </w:p>
    <w:p w:rsidR="00DF6BD1" w:rsidRPr="003A4AD8" w:rsidRDefault="00EE2B62" w:rsidP="00427B03">
      <w:pPr>
        <w:spacing w:after="240"/>
        <w:jc w:val="both"/>
        <w:rPr>
          <w:rFonts w:ascii="Palatino Linotype" w:hAnsi="Palatino Linotype"/>
          <w:sz w:val="22"/>
          <w:szCs w:val="22"/>
        </w:rPr>
      </w:pPr>
      <w:r w:rsidRPr="003A4AD8">
        <w:rPr>
          <w:rFonts w:ascii="Palatino Linotype" w:hAnsi="Palatino Linotype"/>
          <w:sz w:val="22"/>
          <w:szCs w:val="22"/>
        </w:rPr>
        <w:t>The r</w:t>
      </w:r>
      <w:r w:rsidR="004A5978" w:rsidRPr="003A4AD8">
        <w:rPr>
          <w:rFonts w:ascii="Palatino Linotype" w:hAnsi="Palatino Linotype"/>
          <w:sz w:val="22"/>
          <w:szCs w:val="22"/>
        </w:rPr>
        <w:t xml:space="preserve">emaining </w:t>
      </w:r>
      <w:r w:rsidR="005C1605" w:rsidRPr="003A4AD8">
        <w:rPr>
          <w:rFonts w:ascii="Palatino Linotype" w:hAnsi="Palatino Linotype"/>
          <w:sz w:val="22"/>
          <w:szCs w:val="22"/>
        </w:rPr>
        <w:t xml:space="preserve">2030 </w:t>
      </w:r>
      <w:r w:rsidR="004A5978" w:rsidRPr="003A4AD8">
        <w:rPr>
          <w:rFonts w:ascii="Palatino Linotype" w:hAnsi="Palatino Linotype"/>
          <w:sz w:val="22"/>
          <w:szCs w:val="22"/>
        </w:rPr>
        <w:t>Plan Elements List</w:t>
      </w:r>
      <w:r w:rsidR="00BF26D6">
        <w:rPr>
          <w:rFonts w:ascii="Palatino Linotype" w:hAnsi="Palatino Linotype"/>
          <w:sz w:val="22"/>
          <w:szCs w:val="22"/>
        </w:rPr>
        <w:t xml:space="preserve">, </w:t>
      </w:r>
      <w:r w:rsidR="004A5978" w:rsidRPr="003A4AD8">
        <w:rPr>
          <w:rFonts w:ascii="Palatino Linotype" w:hAnsi="Palatino Linotype"/>
          <w:sz w:val="22"/>
          <w:szCs w:val="22"/>
        </w:rPr>
        <w:t xml:space="preserve">which was accepted </w:t>
      </w:r>
      <w:r w:rsidR="005C1605" w:rsidRPr="003A4AD8">
        <w:rPr>
          <w:rFonts w:ascii="Palatino Linotype" w:hAnsi="Palatino Linotype"/>
          <w:sz w:val="22"/>
          <w:szCs w:val="22"/>
        </w:rPr>
        <w:t>by Council as a guide to</w:t>
      </w:r>
      <w:r w:rsidR="004A5978" w:rsidRPr="003A4AD8">
        <w:rPr>
          <w:rFonts w:ascii="Palatino Linotype" w:hAnsi="Palatino Linotype"/>
          <w:sz w:val="22"/>
          <w:szCs w:val="22"/>
        </w:rPr>
        <w:t xml:space="preserve"> </w:t>
      </w:r>
      <w:r w:rsidR="00630647">
        <w:rPr>
          <w:rFonts w:ascii="Palatino Linotype" w:hAnsi="Palatino Linotype"/>
          <w:sz w:val="22"/>
          <w:szCs w:val="22"/>
        </w:rPr>
        <w:t xml:space="preserve">the status of </w:t>
      </w:r>
      <w:r w:rsidR="004A5978" w:rsidRPr="003A4AD8">
        <w:rPr>
          <w:rFonts w:ascii="Palatino Linotype" w:hAnsi="Palatino Linotype"/>
          <w:sz w:val="22"/>
          <w:szCs w:val="22"/>
        </w:rPr>
        <w:t>ongoing and future Charter elements for the budget priority process</w:t>
      </w:r>
      <w:r w:rsidR="00DF6BD1" w:rsidRPr="003A4AD8">
        <w:rPr>
          <w:rFonts w:ascii="Palatino Linotype" w:hAnsi="Palatino Linotype"/>
          <w:sz w:val="22"/>
          <w:szCs w:val="22"/>
        </w:rPr>
        <w:t>,</w:t>
      </w:r>
      <w:r w:rsidR="0042177C">
        <w:rPr>
          <w:rFonts w:ascii="Palatino Linotype" w:hAnsi="Palatino Linotype"/>
          <w:sz w:val="22"/>
          <w:szCs w:val="22"/>
        </w:rPr>
        <w:t xml:space="preserve"> is attached </w:t>
      </w:r>
      <w:r w:rsidR="00274A8B">
        <w:rPr>
          <w:rFonts w:ascii="Palatino Linotype" w:hAnsi="Palatino Linotype"/>
          <w:sz w:val="22"/>
          <w:szCs w:val="22"/>
        </w:rPr>
        <w:t>at</w:t>
      </w:r>
      <w:r w:rsidR="0042177C">
        <w:rPr>
          <w:rFonts w:ascii="Palatino Linotype" w:hAnsi="Palatino Linotype"/>
          <w:sz w:val="22"/>
          <w:szCs w:val="22"/>
        </w:rPr>
        <w:t xml:space="preserve"> the end of this report. D</w:t>
      </w:r>
      <w:r w:rsidR="004A5978" w:rsidRPr="003A4AD8">
        <w:rPr>
          <w:rFonts w:ascii="Palatino Linotype" w:hAnsi="Palatino Linotype"/>
          <w:sz w:val="22"/>
          <w:szCs w:val="22"/>
        </w:rPr>
        <w:t>etails regarding anticipated timelines, priorities and upcoming actions for all of the elements are included on the list for the Council’s consideration in the budget priority process.</w:t>
      </w:r>
    </w:p>
    <w:p w:rsidR="000C0983" w:rsidRDefault="00DF6BD1" w:rsidP="00427B03">
      <w:pPr>
        <w:spacing w:after="240"/>
        <w:jc w:val="both"/>
        <w:rPr>
          <w:rFonts w:ascii="Palatino Linotype" w:hAnsi="Palatino Linotype"/>
          <w:sz w:val="22"/>
          <w:szCs w:val="22"/>
        </w:rPr>
      </w:pPr>
      <w:r w:rsidRPr="003A4AD8">
        <w:rPr>
          <w:rFonts w:ascii="Palatino Linotype" w:hAnsi="Palatino Linotype"/>
          <w:sz w:val="22"/>
          <w:szCs w:val="22"/>
        </w:rPr>
        <w:t xml:space="preserve">The costs to separate </w:t>
      </w:r>
      <w:r w:rsidR="0042177C">
        <w:rPr>
          <w:rFonts w:ascii="Palatino Linotype" w:hAnsi="Palatino Linotype"/>
          <w:sz w:val="22"/>
          <w:szCs w:val="22"/>
        </w:rPr>
        <w:t xml:space="preserve">out </w:t>
      </w:r>
      <w:r w:rsidRPr="003A4AD8">
        <w:rPr>
          <w:rFonts w:ascii="Palatino Linotype" w:hAnsi="Palatino Linotype"/>
          <w:sz w:val="22"/>
          <w:szCs w:val="22"/>
        </w:rPr>
        <w:t xml:space="preserve">each element and hire </w:t>
      </w:r>
      <w:r w:rsidR="00274A8B">
        <w:rPr>
          <w:rFonts w:ascii="Palatino Linotype" w:hAnsi="Palatino Linotype"/>
          <w:sz w:val="22"/>
          <w:szCs w:val="22"/>
        </w:rPr>
        <w:t xml:space="preserve">individual or separate </w:t>
      </w:r>
      <w:r w:rsidRPr="003A4AD8">
        <w:rPr>
          <w:rFonts w:ascii="Palatino Linotype" w:hAnsi="Palatino Linotype"/>
          <w:sz w:val="22"/>
          <w:szCs w:val="22"/>
        </w:rPr>
        <w:t>consultants are prohibitive</w:t>
      </w:r>
      <w:r w:rsidR="0042177C">
        <w:rPr>
          <w:rFonts w:ascii="Palatino Linotype" w:hAnsi="Palatino Linotype"/>
          <w:sz w:val="22"/>
          <w:szCs w:val="22"/>
        </w:rPr>
        <w:t xml:space="preserve"> </w:t>
      </w:r>
      <w:r w:rsidR="00274A8B">
        <w:rPr>
          <w:rFonts w:ascii="Palatino Linotype" w:hAnsi="Palatino Linotype"/>
          <w:sz w:val="22"/>
          <w:szCs w:val="22"/>
        </w:rPr>
        <w:t>f</w:t>
      </w:r>
      <w:r w:rsidR="00A11DF2">
        <w:rPr>
          <w:rFonts w:ascii="Palatino Linotype" w:hAnsi="Palatino Linotype"/>
          <w:sz w:val="22"/>
          <w:szCs w:val="22"/>
        </w:rPr>
        <w:t>o</w:t>
      </w:r>
      <w:r w:rsidR="00274A8B">
        <w:rPr>
          <w:rFonts w:ascii="Palatino Linotype" w:hAnsi="Palatino Linotype"/>
          <w:sz w:val="22"/>
          <w:szCs w:val="22"/>
        </w:rPr>
        <w:t>r</w:t>
      </w:r>
      <w:r w:rsidR="0042177C">
        <w:rPr>
          <w:rFonts w:ascii="Palatino Linotype" w:hAnsi="Palatino Linotype"/>
          <w:sz w:val="22"/>
          <w:szCs w:val="22"/>
        </w:rPr>
        <w:t xml:space="preserve"> their completion</w:t>
      </w:r>
      <w:r w:rsidR="000C0983">
        <w:rPr>
          <w:rFonts w:ascii="Palatino Linotype" w:hAnsi="Palatino Linotype"/>
          <w:sz w:val="22"/>
          <w:szCs w:val="22"/>
        </w:rPr>
        <w:t xml:space="preserve"> in the short term</w:t>
      </w:r>
      <w:r w:rsidRPr="003A4AD8">
        <w:rPr>
          <w:rFonts w:ascii="Palatino Linotype" w:hAnsi="Palatino Linotype"/>
          <w:sz w:val="22"/>
          <w:szCs w:val="22"/>
        </w:rPr>
        <w:t xml:space="preserve">. As a result, staff is </w:t>
      </w:r>
      <w:r w:rsidR="000C0983">
        <w:rPr>
          <w:rFonts w:ascii="Palatino Linotype" w:hAnsi="Palatino Linotype"/>
          <w:sz w:val="22"/>
          <w:szCs w:val="22"/>
        </w:rPr>
        <w:t>continuin</w:t>
      </w:r>
      <w:r w:rsidRPr="003A4AD8">
        <w:rPr>
          <w:rFonts w:ascii="Palatino Linotype" w:hAnsi="Palatino Linotype"/>
          <w:sz w:val="22"/>
          <w:szCs w:val="22"/>
        </w:rPr>
        <w:t xml:space="preserve">g to explore the possibilities of doing any or all of the remaining elements in-house or with limited support over the next couple of years. Several of the elements </w:t>
      </w:r>
      <w:r w:rsidR="00274A8B">
        <w:rPr>
          <w:rFonts w:ascii="Palatino Linotype" w:hAnsi="Palatino Linotype"/>
          <w:sz w:val="22"/>
          <w:szCs w:val="22"/>
        </w:rPr>
        <w:t xml:space="preserve">already </w:t>
      </w:r>
      <w:r w:rsidRPr="003A4AD8">
        <w:rPr>
          <w:rFonts w:ascii="Palatino Linotype" w:hAnsi="Palatino Linotype"/>
          <w:sz w:val="22"/>
          <w:szCs w:val="22"/>
        </w:rPr>
        <w:t xml:space="preserve">have tasks completed on important </w:t>
      </w:r>
      <w:r w:rsidRPr="003A4AD8">
        <w:rPr>
          <w:rFonts w:ascii="Palatino Linotype" w:hAnsi="Palatino Linotype"/>
          <w:sz w:val="22"/>
          <w:szCs w:val="22"/>
        </w:rPr>
        <w:lastRenderedPageBreak/>
        <w:t xml:space="preserve">components of a final plan, which we feel could be adopted with some minor additions and updates. For example, </w:t>
      </w:r>
      <w:r w:rsidR="000C0983">
        <w:rPr>
          <w:rFonts w:ascii="Palatino Linotype" w:hAnsi="Palatino Linotype"/>
          <w:sz w:val="22"/>
          <w:szCs w:val="22"/>
        </w:rPr>
        <w:t xml:space="preserve">staff is currently developing in-house elements for Historic Preservation, Public Facilities, and </w:t>
      </w:r>
      <w:r w:rsidR="00FB78FF">
        <w:rPr>
          <w:rFonts w:ascii="Palatino Linotype" w:hAnsi="Palatino Linotype"/>
          <w:sz w:val="22"/>
          <w:szCs w:val="22"/>
        </w:rPr>
        <w:t xml:space="preserve">a </w:t>
      </w:r>
      <w:r w:rsidR="000C0983">
        <w:rPr>
          <w:rFonts w:ascii="Palatino Linotype" w:hAnsi="Palatino Linotype"/>
          <w:sz w:val="22"/>
          <w:szCs w:val="22"/>
        </w:rPr>
        <w:t xml:space="preserve">Public Safety strategic plan element. </w:t>
      </w:r>
      <w:r w:rsidR="000929D3">
        <w:rPr>
          <w:rFonts w:ascii="Palatino Linotype" w:hAnsi="Palatino Linotype"/>
          <w:sz w:val="22"/>
          <w:szCs w:val="22"/>
        </w:rPr>
        <w:t>In addition, updates to the Downtown Design Guidelines are nearing completion.</w:t>
      </w:r>
    </w:p>
    <w:p w:rsidR="0098408F" w:rsidRPr="003A4AD8" w:rsidRDefault="00FB78FF" w:rsidP="00427B03">
      <w:pPr>
        <w:spacing w:after="240"/>
        <w:jc w:val="both"/>
        <w:rPr>
          <w:rFonts w:ascii="Palatino Linotype" w:hAnsi="Palatino Linotype"/>
          <w:sz w:val="22"/>
          <w:szCs w:val="22"/>
        </w:rPr>
      </w:pPr>
      <w:r>
        <w:rPr>
          <w:rFonts w:ascii="Palatino Linotype" w:hAnsi="Palatino Linotype"/>
          <w:sz w:val="22"/>
          <w:szCs w:val="22"/>
        </w:rPr>
        <w:t>S</w:t>
      </w:r>
      <w:r w:rsidR="0098408F">
        <w:rPr>
          <w:rFonts w:ascii="Palatino Linotype" w:hAnsi="Palatino Linotype"/>
          <w:sz w:val="22"/>
          <w:szCs w:val="22"/>
        </w:rPr>
        <w:t xml:space="preserve">taff expects to have completed </w:t>
      </w:r>
      <w:r w:rsidR="00450D6E">
        <w:rPr>
          <w:rFonts w:ascii="Palatino Linotype" w:hAnsi="Palatino Linotype"/>
          <w:sz w:val="22"/>
          <w:szCs w:val="22"/>
        </w:rPr>
        <w:t xml:space="preserve">the </w:t>
      </w:r>
      <w:r w:rsidR="0098408F">
        <w:rPr>
          <w:rFonts w:ascii="Palatino Linotype" w:hAnsi="Palatino Linotype"/>
          <w:sz w:val="22"/>
          <w:szCs w:val="22"/>
        </w:rPr>
        <w:t>Public Facilities Plan</w:t>
      </w:r>
      <w:r w:rsidR="00450D6E">
        <w:rPr>
          <w:rFonts w:ascii="Palatino Linotype" w:hAnsi="Palatino Linotype"/>
          <w:sz w:val="22"/>
          <w:szCs w:val="22"/>
        </w:rPr>
        <w:t>, Overall Transportation Plan</w:t>
      </w:r>
      <w:r w:rsidR="0098408F">
        <w:rPr>
          <w:rFonts w:ascii="Palatino Linotype" w:hAnsi="Palatino Linotype"/>
          <w:sz w:val="22"/>
          <w:szCs w:val="22"/>
        </w:rPr>
        <w:t xml:space="preserve"> </w:t>
      </w:r>
      <w:r>
        <w:rPr>
          <w:rFonts w:ascii="Palatino Linotype" w:hAnsi="Palatino Linotype"/>
          <w:sz w:val="22"/>
          <w:szCs w:val="22"/>
        </w:rPr>
        <w:t xml:space="preserve">Update, the Public Safety Plan </w:t>
      </w:r>
      <w:r w:rsidR="0098408F">
        <w:rPr>
          <w:rFonts w:ascii="Palatino Linotype" w:hAnsi="Palatino Linotype"/>
          <w:sz w:val="22"/>
          <w:szCs w:val="22"/>
        </w:rPr>
        <w:t xml:space="preserve">and </w:t>
      </w:r>
      <w:r>
        <w:rPr>
          <w:rFonts w:ascii="Palatino Linotype" w:hAnsi="Palatino Linotype"/>
          <w:sz w:val="22"/>
          <w:szCs w:val="22"/>
        </w:rPr>
        <w:t>a</w:t>
      </w:r>
      <w:r w:rsidR="00450D6E">
        <w:rPr>
          <w:rFonts w:ascii="Palatino Linotype" w:hAnsi="Palatino Linotype"/>
          <w:sz w:val="22"/>
          <w:szCs w:val="22"/>
        </w:rPr>
        <w:t xml:space="preserve"> </w:t>
      </w:r>
      <w:r w:rsidR="0098408F">
        <w:rPr>
          <w:rFonts w:ascii="Palatino Linotype" w:hAnsi="Palatino Linotype"/>
          <w:sz w:val="22"/>
          <w:szCs w:val="22"/>
        </w:rPr>
        <w:t xml:space="preserve">Historic Preservation Plan by </w:t>
      </w:r>
      <w:r>
        <w:rPr>
          <w:rFonts w:ascii="Palatino Linotype" w:hAnsi="Palatino Linotype"/>
          <w:sz w:val="22"/>
          <w:szCs w:val="22"/>
        </w:rPr>
        <w:t>the end of the year</w:t>
      </w:r>
      <w:r w:rsidR="0098408F">
        <w:rPr>
          <w:rFonts w:ascii="Palatino Linotype" w:hAnsi="Palatino Linotype"/>
          <w:sz w:val="22"/>
          <w:szCs w:val="22"/>
        </w:rPr>
        <w:t xml:space="preserve">. </w:t>
      </w:r>
      <w:r w:rsidR="00450D6E">
        <w:rPr>
          <w:rFonts w:ascii="Palatino Linotype" w:hAnsi="Palatino Linotype"/>
          <w:sz w:val="22"/>
          <w:szCs w:val="22"/>
        </w:rPr>
        <w:t xml:space="preserve">Housing Plan adoption is entirely dependent on City Council’s continued consideration of that element. </w:t>
      </w:r>
    </w:p>
    <w:p w:rsidR="00BC007D" w:rsidRPr="00C84F41" w:rsidRDefault="00E16C8D" w:rsidP="00C84F41">
      <w:pPr>
        <w:shd w:val="clear" w:color="auto" w:fill="CCCCCC"/>
        <w:spacing w:after="120"/>
        <w:jc w:val="both"/>
        <w:rPr>
          <w:rFonts w:ascii="Tahoma" w:hAnsi="Tahoma" w:cs="Tahoma"/>
          <w:b/>
          <w:sz w:val="22"/>
          <w:szCs w:val="22"/>
        </w:rPr>
      </w:pPr>
      <w:r w:rsidRPr="00C84F41">
        <w:rPr>
          <w:rFonts w:ascii="Tahoma" w:hAnsi="Tahoma" w:cs="Tahoma"/>
          <w:b/>
          <w:sz w:val="22"/>
          <w:szCs w:val="22"/>
        </w:rPr>
        <w:t>Actions Affe</w:t>
      </w:r>
      <w:r w:rsidR="005E26F2">
        <w:rPr>
          <w:rFonts w:ascii="Tahoma" w:hAnsi="Tahoma" w:cs="Tahoma"/>
          <w:b/>
          <w:sz w:val="22"/>
          <w:szCs w:val="22"/>
        </w:rPr>
        <w:t>cting the 2030 Plan in 20</w:t>
      </w:r>
      <w:r w:rsidR="00FB78FF">
        <w:rPr>
          <w:rFonts w:ascii="Tahoma" w:hAnsi="Tahoma" w:cs="Tahoma"/>
          <w:b/>
          <w:sz w:val="22"/>
          <w:szCs w:val="22"/>
        </w:rPr>
        <w:t>11</w:t>
      </w:r>
    </w:p>
    <w:p w:rsidR="007C049D" w:rsidRDefault="00A234F5" w:rsidP="005F4F04">
      <w:pPr>
        <w:spacing w:after="240"/>
        <w:jc w:val="both"/>
        <w:rPr>
          <w:rFonts w:ascii="Palatino Linotype" w:hAnsi="Palatino Linotype"/>
          <w:sz w:val="22"/>
          <w:szCs w:val="22"/>
        </w:rPr>
      </w:pPr>
      <w:r>
        <w:rPr>
          <w:rFonts w:ascii="Palatino Linotype" w:hAnsi="Palatino Linotype"/>
          <w:sz w:val="22"/>
          <w:szCs w:val="22"/>
        </w:rPr>
        <w:t>A</w:t>
      </w:r>
      <w:r w:rsidR="00F80400">
        <w:rPr>
          <w:rFonts w:ascii="Palatino Linotype" w:hAnsi="Palatino Linotype"/>
          <w:sz w:val="22"/>
          <w:szCs w:val="22"/>
        </w:rPr>
        <w:t xml:space="preserve">ctions </w:t>
      </w:r>
      <w:r w:rsidR="00FB78FF">
        <w:rPr>
          <w:rFonts w:ascii="Palatino Linotype" w:hAnsi="Palatino Linotype"/>
          <w:sz w:val="22"/>
          <w:szCs w:val="22"/>
        </w:rPr>
        <w:t xml:space="preserve">were </w:t>
      </w:r>
      <w:r w:rsidR="008C6224">
        <w:rPr>
          <w:rFonts w:ascii="Palatino Linotype" w:hAnsi="Palatino Linotype"/>
          <w:sz w:val="22"/>
          <w:szCs w:val="22"/>
        </w:rPr>
        <w:t xml:space="preserve">taken in the last calendar </w:t>
      </w:r>
      <w:r w:rsidR="003E1F59">
        <w:rPr>
          <w:rFonts w:ascii="Palatino Linotype" w:hAnsi="Palatino Linotype"/>
          <w:sz w:val="22"/>
          <w:szCs w:val="22"/>
        </w:rPr>
        <w:t xml:space="preserve">year </w:t>
      </w:r>
      <w:r w:rsidR="00FB78FF">
        <w:rPr>
          <w:rFonts w:ascii="Palatino Linotype" w:hAnsi="Palatino Linotype"/>
          <w:sz w:val="22"/>
          <w:szCs w:val="22"/>
        </w:rPr>
        <w:t>affecting</w:t>
      </w:r>
      <w:r w:rsidR="00752424">
        <w:rPr>
          <w:rFonts w:ascii="Palatino Linotype" w:hAnsi="Palatino Linotype"/>
          <w:sz w:val="22"/>
          <w:szCs w:val="22"/>
        </w:rPr>
        <w:t xml:space="preserve"> </w:t>
      </w:r>
      <w:r w:rsidR="00E16C8D" w:rsidRPr="001501B3">
        <w:rPr>
          <w:rFonts w:ascii="Palatino Linotype" w:hAnsi="Palatino Linotype"/>
          <w:sz w:val="22"/>
          <w:szCs w:val="22"/>
        </w:rPr>
        <w:t xml:space="preserve">the short and long-term planning efforts of </w:t>
      </w:r>
      <w:r>
        <w:rPr>
          <w:rFonts w:ascii="Palatino Linotype" w:hAnsi="Palatino Linotype"/>
          <w:sz w:val="22"/>
          <w:szCs w:val="22"/>
        </w:rPr>
        <w:t>the 2030 Plan.</w:t>
      </w:r>
      <w:r w:rsidR="008F0D86">
        <w:rPr>
          <w:rFonts w:ascii="Palatino Linotype" w:hAnsi="Palatino Linotype"/>
          <w:sz w:val="22"/>
          <w:szCs w:val="22"/>
        </w:rPr>
        <w:t xml:space="preserve"> </w:t>
      </w:r>
      <w:r w:rsidR="007C049D">
        <w:rPr>
          <w:rFonts w:ascii="Palatino Linotype" w:hAnsi="Palatino Linotype"/>
          <w:sz w:val="22"/>
          <w:szCs w:val="22"/>
        </w:rPr>
        <w:t xml:space="preserve">These include newly annexed lands, rezonings, land use changes, utility service boundary changes, </w:t>
      </w:r>
      <w:r w:rsidR="00DC6A4A">
        <w:rPr>
          <w:rFonts w:ascii="Palatino Linotype" w:hAnsi="Palatino Linotype"/>
          <w:sz w:val="22"/>
          <w:szCs w:val="22"/>
        </w:rPr>
        <w:t xml:space="preserve">and the </w:t>
      </w:r>
      <w:r w:rsidR="00FB78FF">
        <w:rPr>
          <w:rFonts w:ascii="Palatino Linotype" w:hAnsi="Palatino Linotype"/>
          <w:sz w:val="22"/>
          <w:szCs w:val="22"/>
        </w:rPr>
        <w:t>continued 2010 Census data releases.</w:t>
      </w:r>
    </w:p>
    <w:p w:rsidR="007C049D" w:rsidRPr="007C049D" w:rsidRDefault="007C049D" w:rsidP="007C049D">
      <w:pPr>
        <w:spacing w:after="120"/>
        <w:jc w:val="both"/>
        <w:rPr>
          <w:rFonts w:ascii="Palatino Linotype" w:hAnsi="Palatino Linotype"/>
          <w:b/>
          <w:sz w:val="22"/>
          <w:szCs w:val="22"/>
          <w:u w:val="single"/>
        </w:rPr>
      </w:pPr>
      <w:r w:rsidRPr="007C049D">
        <w:rPr>
          <w:rFonts w:ascii="Palatino Linotype" w:hAnsi="Palatino Linotype"/>
          <w:b/>
          <w:sz w:val="22"/>
          <w:szCs w:val="22"/>
          <w:u w:val="single"/>
        </w:rPr>
        <w:t>Annexation</w:t>
      </w:r>
    </w:p>
    <w:p w:rsidR="002F762B" w:rsidRDefault="002F762B" w:rsidP="005F4F04">
      <w:pPr>
        <w:spacing w:after="240"/>
        <w:jc w:val="both"/>
        <w:rPr>
          <w:rFonts w:ascii="Palatino Linotype" w:hAnsi="Palatino Linotype"/>
          <w:sz w:val="22"/>
          <w:szCs w:val="22"/>
        </w:rPr>
      </w:pPr>
      <w:r>
        <w:rPr>
          <w:rFonts w:ascii="Palatino Linotype" w:hAnsi="Palatino Linotype"/>
          <w:sz w:val="22"/>
          <w:szCs w:val="22"/>
        </w:rPr>
        <w:t xml:space="preserve">2011 saw the City annexing the most territory since 2008, with both voluntary and involuntary annexations taking place. Between February of 2011 and the end of January 2012, a total of 13 annexation ordinances were approved, with five of those being voluntarily submitted and eight being City-initiated. </w:t>
      </w:r>
    </w:p>
    <w:p w:rsidR="002F762B" w:rsidRDefault="002D4909" w:rsidP="005F4F04">
      <w:pPr>
        <w:spacing w:after="240"/>
        <w:jc w:val="both"/>
        <w:rPr>
          <w:rFonts w:ascii="Palatino Linotype" w:hAnsi="Palatino Linotype"/>
          <w:sz w:val="22"/>
          <w:szCs w:val="22"/>
        </w:rPr>
      </w:pPr>
      <w:r>
        <w:rPr>
          <w:rFonts w:ascii="Palatino Linotype" w:hAnsi="Palatino Linotype"/>
          <w:sz w:val="22"/>
          <w:szCs w:val="22"/>
        </w:rPr>
        <w:t>La</w:t>
      </w:r>
      <w:r w:rsidR="00FD2E3F">
        <w:rPr>
          <w:rFonts w:ascii="Palatino Linotype" w:hAnsi="Palatino Linotype"/>
          <w:sz w:val="22"/>
          <w:szCs w:val="22"/>
        </w:rPr>
        <w:t xml:space="preserve">st year, staff signaled in the Annual Update report that an updated Annexation Priority Map would be </w:t>
      </w:r>
      <w:r w:rsidR="00073554">
        <w:rPr>
          <w:rFonts w:ascii="Palatino Linotype" w:hAnsi="Palatino Linotype"/>
          <w:sz w:val="22"/>
          <w:szCs w:val="22"/>
        </w:rPr>
        <w:t xml:space="preserve">coming soon for consideration at Council amidst a potential study of unilateral (involuntary) annexation. This priority map, which outlined 10+ years of annexation priorities, was the basis for the proposed annexation program which commenced last summer and was completed in December. The annexation program focused on economic development corridors, such as Westinghouse Road and Shell Road, and infill areas (aka “donut holes”). </w:t>
      </w:r>
      <w:r w:rsidR="00E76C10">
        <w:rPr>
          <w:rFonts w:ascii="Palatino Linotype" w:hAnsi="Palatino Linotype"/>
          <w:sz w:val="22"/>
          <w:szCs w:val="22"/>
        </w:rPr>
        <w:t xml:space="preserve">A total of 444.61 acres were approved </w:t>
      </w:r>
      <w:r w:rsidR="00833AD1">
        <w:rPr>
          <w:rFonts w:ascii="Palatino Linotype" w:hAnsi="Palatino Linotype"/>
          <w:sz w:val="22"/>
          <w:szCs w:val="22"/>
        </w:rPr>
        <w:t xml:space="preserve">through that program </w:t>
      </w:r>
      <w:r w:rsidR="00E76C10">
        <w:rPr>
          <w:rFonts w:ascii="Palatino Linotype" w:hAnsi="Palatino Linotype"/>
          <w:sz w:val="22"/>
          <w:szCs w:val="22"/>
        </w:rPr>
        <w:t>for inclusion into the city limits, with an additional 89 acres approved for agricultural exemption agreements, which delays annexation for properties that have Ag exemptions.</w:t>
      </w:r>
      <w:r w:rsidR="00833AD1">
        <w:rPr>
          <w:rFonts w:ascii="Palatino Linotype" w:hAnsi="Palatino Linotype"/>
          <w:sz w:val="22"/>
          <w:szCs w:val="22"/>
        </w:rPr>
        <w:t xml:space="preserve"> </w:t>
      </w:r>
    </w:p>
    <w:p w:rsidR="00E76C10" w:rsidRDefault="00E76C10" w:rsidP="005F4F04">
      <w:pPr>
        <w:spacing w:after="240"/>
        <w:jc w:val="both"/>
        <w:rPr>
          <w:rFonts w:ascii="Palatino Linotype" w:hAnsi="Palatino Linotype"/>
          <w:sz w:val="22"/>
          <w:szCs w:val="22"/>
        </w:rPr>
      </w:pPr>
      <w:r>
        <w:rPr>
          <w:rFonts w:ascii="Palatino Linotype" w:hAnsi="Palatino Linotype"/>
          <w:sz w:val="22"/>
          <w:szCs w:val="22"/>
        </w:rPr>
        <w:t>In addition to the properties annexed by City Council through the City-initiated process, five parcels were annexed voluntarily by property owners, totaling 268.61 acres. These five properties were brought in due to anticipated development or requirements of an agreement</w:t>
      </w:r>
      <w:r w:rsidR="00C34BA2">
        <w:rPr>
          <w:rFonts w:ascii="Palatino Linotype" w:hAnsi="Palatino Linotype"/>
          <w:sz w:val="22"/>
          <w:szCs w:val="22"/>
        </w:rPr>
        <w:t xml:space="preserve"> under which the property was regulated.</w:t>
      </w:r>
      <w:r w:rsidR="00833AD1">
        <w:rPr>
          <w:rFonts w:ascii="Palatino Linotype" w:hAnsi="Palatino Linotype"/>
          <w:sz w:val="22"/>
          <w:szCs w:val="22"/>
        </w:rPr>
        <w:t xml:space="preserve"> </w:t>
      </w:r>
      <w:r w:rsidR="00470786">
        <w:rPr>
          <w:rFonts w:ascii="Palatino Linotype" w:hAnsi="Palatino Linotype"/>
          <w:sz w:val="22"/>
          <w:szCs w:val="22"/>
        </w:rPr>
        <w:t>For</w:t>
      </w:r>
      <w:r w:rsidR="00833AD1">
        <w:rPr>
          <w:rFonts w:ascii="Palatino Linotype" w:hAnsi="Palatino Linotype"/>
          <w:sz w:val="22"/>
          <w:szCs w:val="22"/>
        </w:rPr>
        <w:t xml:space="preserve"> 2011, a total of 702.59 acres were annexed into the City, bringing the total to 33,139 acres, or 51.78 square miles.</w:t>
      </w:r>
    </w:p>
    <w:p w:rsidR="00C34BA2" w:rsidRDefault="00C34BA2" w:rsidP="005F4F04">
      <w:pPr>
        <w:spacing w:after="240"/>
        <w:jc w:val="both"/>
        <w:rPr>
          <w:rFonts w:ascii="Palatino Linotype" w:hAnsi="Palatino Linotype"/>
          <w:sz w:val="22"/>
          <w:szCs w:val="22"/>
        </w:rPr>
      </w:pPr>
      <w:r>
        <w:rPr>
          <w:rFonts w:ascii="Palatino Linotype" w:hAnsi="Palatino Linotype"/>
          <w:sz w:val="22"/>
          <w:szCs w:val="22"/>
        </w:rPr>
        <w:t>One final action which greatly affects the future annexation of the southwester</w:t>
      </w:r>
      <w:r w:rsidR="00715C90">
        <w:rPr>
          <w:rFonts w:ascii="Palatino Linotype" w:hAnsi="Palatino Linotype"/>
          <w:sz w:val="22"/>
          <w:szCs w:val="22"/>
        </w:rPr>
        <w:t>n</w:t>
      </w:r>
      <w:r>
        <w:rPr>
          <w:rFonts w:ascii="Palatino Linotype" w:hAnsi="Palatino Linotype"/>
          <w:sz w:val="22"/>
          <w:szCs w:val="22"/>
        </w:rPr>
        <w:t xml:space="preserve"> quadrant of Georgetown was the approval of the Amended and Restated Development Agreement for the Water Oak project on Leander Road and SH 29. This project, approved in 2007, was intended to be in the city limits; however, the new amendment removed that requirement and the project will move forward outside of the city limits and makes provisions for the disannexation of the 268.3 acres that were annexed in 2007. That action is anticipated this summer.</w:t>
      </w:r>
    </w:p>
    <w:p w:rsidR="00343AD0" w:rsidRPr="00343AD0" w:rsidRDefault="00343AD0" w:rsidP="00343AD0">
      <w:pPr>
        <w:spacing w:after="120"/>
        <w:jc w:val="both"/>
        <w:rPr>
          <w:rFonts w:ascii="Palatino Linotype" w:hAnsi="Palatino Linotype"/>
          <w:b/>
          <w:sz w:val="22"/>
          <w:szCs w:val="22"/>
          <w:u w:val="single"/>
        </w:rPr>
      </w:pPr>
      <w:r w:rsidRPr="00343AD0">
        <w:rPr>
          <w:rFonts w:ascii="Palatino Linotype" w:hAnsi="Palatino Linotype"/>
          <w:b/>
          <w:sz w:val="22"/>
          <w:szCs w:val="22"/>
          <w:u w:val="single"/>
        </w:rPr>
        <w:lastRenderedPageBreak/>
        <w:t xml:space="preserve">Comprehensive Plan </w:t>
      </w:r>
      <w:r w:rsidR="00FF636C">
        <w:rPr>
          <w:rFonts w:ascii="Palatino Linotype" w:hAnsi="Palatino Linotype"/>
          <w:b/>
          <w:sz w:val="22"/>
          <w:szCs w:val="22"/>
          <w:u w:val="single"/>
        </w:rPr>
        <w:t xml:space="preserve">and Zoning </w:t>
      </w:r>
      <w:r w:rsidRPr="00343AD0">
        <w:rPr>
          <w:rFonts w:ascii="Palatino Linotype" w:hAnsi="Palatino Linotype"/>
          <w:b/>
          <w:sz w:val="22"/>
          <w:szCs w:val="22"/>
          <w:u w:val="single"/>
        </w:rPr>
        <w:t>Amendments</w:t>
      </w:r>
    </w:p>
    <w:p w:rsidR="007C54D4" w:rsidRDefault="0048727C" w:rsidP="00DA6A27">
      <w:pPr>
        <w:spacing w:after="240"/>
        <w:jc w:val="both"/>
        <w:rPr>
          <w:rFonts w:ascii="Palatino Linotype" w:hAnsi="Palatino Linotype"/>
          <w:sz w:val="22"/>
          <w:szCs w:val="22"/>
        </w:rPr>
      </w:pPr>
      <w:r w:rsidRPr="001501B3">
        <w:rPr>
          <w:rFonts w:ascii="Palatino Linotype" w:hAnsi="Palatino Linotype"/>
          <w:sz w:val="22"/>
          <w:szCs w:val="22"/>
        </w:rPr>
        <w:t xml:space="preserve">When the Century Plan was the City’s comprehensive planning document, it was common </w:t>
      </w:r>
      <w:r w:rsidR="0082408E">
        <w:rPr>
          <w:rFonts w:ascii="Palatino Linotype" w:hAnsi="Palatino Linotype"/>
          <w:sz w:val="22"/>
          <w:szCs w:val="22"/>
        </w:rPr>
        <w:t xml:space="preserve">practice </w:t>
      </w:r>
      <w:r w:rsidRPr="001501B3">
        <w:rPr>
          <w:rFonts w:ascii="Palatino Linotype" w:hAnsi="Palatino Linotype"/>
          <w:sz w:val="22"/>
          <w:szCs w:val="22"/>
        </w:rPr>
        <w:t xml:space="preserve">to </w:t>
      </w:r>
      <w:r w:rsidR="0082408E">
        <w:rPr>
          <w:rFonts w:ascii="Palatino Linotype" w:hAnsi="Palatino Linotype"/>
          <w:sz w:val="22"/>
          <w:szCs w:val="22"/>
        </w:rPr>
        <w:t>change</w:t>
      </w:r>
      <w:r w:rsidRPr="001501B3">
        <w:rPr>
          <w:rFonts w:ascii="Palatino Linotype" w:hAnsi="Palatino Linotype"/>
          <w:sz w:val="22"/>
          <w:szCs w:val="22"/>
        </w:rPr>
        <w:t xml:space="preserve"> t</w:t>
      </w:r>
      <w:r w:rsidR="0082408E">
        <w:rPr>
          <w:rFonts w:ascii="Palatino Linotype" w:hAnsi="Palatino Linotype"/>
          <w:sz w:val="22"/>
          <w:szCs w:val="22"/>
        </w:rPr>
        <w:t xml:space="preserve">he Future Land Use Plan and </w:t>
      </w:r>
      <w:r w:rsidRPr="001501B3">
        <w:rPr>
          <w:rFonts w:ascii="Palatino Linotype" w:hAnsi="Palatino Linotype"/>
          <w:sz w:val="22"/>
          <w:szCs w:val="22"/>
        </w:rPr>
        <w:t xml:space="preserve">Intensity Plan in order to develop </w:t>
      </w:r>
      <w:r w:rsidR="008F0D86">
        <w:rPr>
          <w:rFonts w:ascii="Palatino Linotype" w:hAnsi="Palatino Linotype"/>
          <w:sz w:val="22"/>
          <w:szCs w:val="22"/>
        </w:rPr>
        <w:t xml:space="preserve">or plan to develop a piece of </w:t>
      </w:r>
      <w:r w:rsidRPr="001501B3">
        <w:rPr>
          <w:rFonts w:ascii="Palatino Linotype" w:hAnsi="Palatino Linotype"/>
          <w:sz w:val="22"/>
          <w:szCs w:val="22"/>
        </w:rPr>
        <w:t>property. The</w:t>
      </w:r>
      <w:r w:rsidR="00AC6F7A">
        <w:rPr>
          <w:rFonts w:ascii="Palatino Linotype" w:hAnsi="Palatino Linotype"/>
          <w:sz w:val="22"/>
          <w:szCs w:val="22"/>
        </w:rPr>
        <w:t xml:space="preserve"> new plan is more </w:t>
      </w:r>
      <w:r w:rsidRPr="001501B3">
        <w:rPr>
          <w:rFonts w:ascii="Palatino Linotype" w:hAnsi="Palatino Linotype"/>
          <w:sz w:val="22"/>
          <w:szCs w:val="22"/>
        </w:rPr>
        <w:t xml:space="preserve">conceptual </w:t>
      </w:r>
      <w:r w:rsidR="0082408E">
        <w:rPr>
          <w:rFonts w:ascii="Palatino Linotype" w:hAnsi="Palatino Linotype"/>
          <w:sz w:val="22"/>
          <w:szCs w:val="22"/>
        </w:rPr>
        <w:t xml:space="preserve">in nature, </w:t>
      </w:r>
      <w:r w:rsidRPr="001501B3">
        <w:rPr>
          <w:rFonts w:ascii="Palatino Linotype" w:hAnsi="Palatino Linotype"/>
          <w:sz w:val="22"/>
          <w:szCs w:val="22"/>
        </w:rPr>
        <w:t>g</w:t>
      </w:r>
      <w:r w:rsidR="0082408E">
        <w:rPr>
          <w:rFonts w:ascii="Palatino Linotype" w:hAnsi="Palatino Linotype"/>
          <w:sz w:val="22"/>
          <w:szCs w:val="22"/>
        </w:rPr>
        <w:t>uiding</w:t>
      </w:r>
      <w:r w:rsidRPr="001501B3">
        <w:rPr>
          <w:rFonts w:ascii="Palatino Linotype" w:hAnsi="Palatino Linotype"/>
          <w:sz w:val="22"/>
          <w:szCs w:val="22"/>
        </w:rPr>
        <w:t xml:space="preserve"> staff</w:t>
      </w:r>
      <w:r w:rsidR="0045518D">
        <w:rPr>
          <w:rFonts w:ascii="Palatino Linotype" w:hAnsi="Palatino Linotype"/>
          <w:sz w:val="22"/>
          <w:szCs w:val="22"/>
        </w:rPr>
        <w:t>,</w:t>
      </w:r>
      <w:r w:rsidRPr="001501B3">
        <w:rPr>
          <w:rFonts w:ascii="Palatino Linotype" w:hAnsi="Palatino Linotype"/>
          <w:sz w:val="22"/>
          <w:szCs w:val="22"/>
        </w:rPr>
        <w:t xml:space="preserve"> developers</w:t>
      </w:r>
      <w:r w:rsidR="0045518D">
        <w:rPr>
          <w:rFonts w:ascii="Palatino Linotype" w:hAnsi="Palatino Linotype"/>
          <w:sz w:val="22"/>
          <w:szCs w:val="22"/>
        </w:rPr>
        <w:t>, P&amp;Z, and City Council</w:t>
      </w:r>
      <w:r w:rsidRPr="001501B3">
        <w:rPr>
          <w:rFonts w:ascii="Palatino Linotype" w:hAnsi="Palatino Linotype"/>
          <w:sz w:val="22"/>
          <w:szCs w:val="22"/>
        </w:rPr>
        <w:t xml:space="preserve"> in decision-making for zoning and development intensity without having to </w:t>
      </w:r>
      <w:r w:rsidR="005010F1">
        <w:rPr>
          <w:rFonts w:ascii="Palatino Linotype" w:hAnsi="Palatino Linotype"/>
          <w:sz w:val="22"/>
          <w:szCs w:val="22"/>
        </w:rPr>
        <w:t xml:space="preserve">always </w:t>
      </w:r>
      <w:r w:rsidRPr="001501B3">
        <w:rPr>
          <w:rFonts w:ascii="Palatino Linotype" w:hAnsi="Palatino Linotype"/>
          <w:sz w:val="22"/>
          <w:szCs w:val="22"/>
        </w:rPr>
        <w:t xml:space="preserve">make changes by </w:t>
      </w:r>
      <w:r w:rsidR="00795F10">
        <w:rPr>
          <w:rFonts w:ascii="Palatino Linotype" w:hAnsi="Palatino Linotype"/>
          <w:sz w:val="22"/>
          <w:szCs w:val="22"/>
        </w:rPr>
        <w:t xml:space="preserve">ordinance to the various maps. </w:t>
      </w:r>
      <w:r w:rsidR="008C4314">
        <w:rPr>
          <w:rFonts w:ascii="Palatino Linotype" w:hAnsi="Palatino Linotype"/>
          <w:sz w:val="22"/>
          <w:szCs w:val="22"/>
        </w:rPr>
        <w:t>In 2011</w:t>
      </w:r>
      <w:r w:rsidRPr="001501B3">
        <w:rPr>
          <w:rFonts w:ascii="Palatino Linotype" w:hAnsi="Palatino Linotype"/>
          <w:sz w:val="22"/>
          <w:szCs w:val="22"/>
        </w:rPr>
        <w:t>, staff support</w:t>
      </w:r>
      <w:r w:rsidR="00B11F0D">
        <w:rPr>
          <w:rFonts w:ascii="Palatino Linotype" w:hAnsi="Palatino Linotype"/>
          <w:sz w:val="22"/>
          <w:szCs w:val="22"/>
        </w:rPr>
        <w:t>ed</w:t>
      </w:r>
      <w:r w:rsidRPr="001501B3">
        <w:rPr>
          <w:rFonts w:ascii="Palatino Linotype" w:hAnsi="Palatino Linotype"/>
          <w:sz w:val="22"/>
          <w:szCs w:val="22"/>
        </w:rPr>
        <w:t xml:space="preserve"> </w:t>
      </w:r>
      <w:r w:rsidR="00B10B25">
        <w:rPr>
          <w:rFonts w:ascii="Palatino Linotype" w:hAnsi="Palatino Linotype"/>
          <w:sz w:val="22"/>
          <w:szCs w:val="22"/>
        </w:rPr>
        <w:t xml:space="preserve">a handful of </w:t>
      </w:r>
      <w:r w:rsidRPr="001501B3">
        <w:rPr>
          <w:rFonts w:ascii="Palatino Linotype" w:hAnsi="Palatino Linotype"/>
          <w:sz w:val="22"/>
          <w:szCs w:val="22"/>
        </w:rPr>
        <w:t xml:space="preserve">zoning cases that would have </w:t>
      </w:r>
      <w:r w:rsidR="00C56D41">
        <w:rPr>
          <w:rFonts w:ascii="Palatino Linotype" w:hAnsi="Palatino Linotype"/>
          <w:sz w:val="22"/>
          <w:szCs w:val="22"/>
        </w:rPr>
        <w:t xml:space="preserve">previously </w:t>
      </w:r>
      <w:r w:rsidRPr="001501B3">
        <w:rPr>
          <w:rFonts w:ascii="Palatino Linotype" w:hAnsi="Palatino Linotype"/>
          <w:sz w:val="22"/>
          <w:szCs w:val="22"/>
        </w:rPr>
        <w:t xml:space="preserve">required an additional application and approval through the </w:t>
      </w:r>
      <w:r w:rsidR="00AC6F7A">
        <w:rPr>
          <w:rFonts w:ascii="Palatino Linotype" w:hAnsi="Palatino Linotype"/>
          <w:sz w:val="22"/>
          <w:szCs w:val="22"/>
        </w:rPr>
        <w:t xml:space="preserve">former </w:t>
      </w:r>
      <w:r w:rsidRPr="001501B3">
        <w:rPr>
          <w:rFonts w:ascii="Palatino Linotype" w:hAnsi="Palatino Linotype"/>
          <w:sz w:val="22"/>
          <w:szCs w:val="22"/>
        </w:rPr>
        <w:t xml:space="preserve">comprehensive plan process. </w:t>
      </w:r>
      <w:r w:rsidR="0082408E">
        <w:rPr>
          <w:rFonts w:ascii="Palatino Linotype" w:hAnsi="Palatino Linotype"/>
          <w:sz w:val="22"/>
          <w:szCs w:val="22"/>
        </w:rPr>
        <w:t>T</w:t>
      </w:r>
      <w:r w:rsidR="0071339D" w:rsidRPr="001501B3">
        <w:rPr>
          <w:rFonts w:ascii="Palatino Linotype" w:hAnsi="Palatino Linotype"/>
          <w:sz w:val="22"/>
          <w:szCs w:val="22"/>
        </w:rPr>
        <w:t>he adaptation of</w:t>
      </w:r>
      <w:r w:rsidR="000A646A">
        <w:rPr>
          <w:rFonts w:ascii="Palatino Linotype" w:hAnsi="Palatino Linotype"/>
          <w:sz w:val="22"/>
          <w:szCs w:val="22"/>
        </w:rPr>
        <w:t xml:space="preserve"> this </w:t>
      </w:r>
      <w:r w:rsidR="00B329F0">
        <w:rPr>
          <w:rFonts w:ascii="Palatino Linotype" w:hAnsi="Palatino Linotype"/>
          <w:sz w:val="22"/>
          <w:szCs w:val="22"/>
        </w:rPr>
        <w:t>land use strategy for</w:t>
      </w:r>
      <w:r w:rsidRPr="001501B3">
        <w:rPr>
          <w:rFonts w:ascii="Palatino Linotype" w:hAnsi="Palatino Linotype"/>
          <w:sz w:val="22"/>
          <w:szCs w:val="22"/>
        </w:rPr>
        <w:t xml:space="preserve"> the long-term planning efforts of the Utility Master Plans</w:t>
      </w:r>
      <w:r w:rsidR="00C961B0" w:rsidRPr="001501B3">
        <w:rPr>
          <w:rFonts w:ascii="Palatino Linotype" w:hAnsi="Palatino Linotype"/>
          <w:sz w:val="22"/>
          <w:szCs w:val="22"/>
        </w:rPr>
        <w:t xml:space="preserve"> (see below)</w:t>
      </w:r>
      <w:r w:rsidRPr="001501B3">
        <w:rPr>
          <w:rFonts w:ascii="Palatino Linotype" w:hAnsi="Palatino Linotype"/>
          <w:sz w:val="22"/>
          <w:szCs w:val="22"/>
        </w:rPr>
        <w:t xml:space="preserve"> has led to greater efficiency and cer</w:t>
      </w:r>
      <w:r w:rsidR="00BB5793">
        <w:rPr>
          <w:rFonts w:ascii="Palatino Linotype" w:hAnsi="Palatino Linotype"/>
          <w:sz w:val="22"/>
          <w:szCs w:val="22"/>
        </w:rPr>
        <w:t xml:space="preserve">tainty in those plans </w:t>
      </w:r>
      <w:r w:rsidR="00827CEB" w:rsidRPr="001501B3">
        <w:rPr>
          <w:rFonts w:ascii="Palatino Linotype" w:hAnsi="Palatino Linotype"/>
          <w:sz w:val="22"/>
          <w:szCs w:val="22"/>
        </w:rPr>
        <w:t>while still allowing flexibility for new or different developments as the need occur</w:t>
      </w:r>
      <w:r w:rsidR="006562E7">
        <w:rPr>
          <w:rFonts w:ascii="Palatino Linotype" w:hAnsi="Palatino Linotype"/>
          <w:sz w:val="22"/>
          <w:szCs w:val="22"/>
        </w:rPr>
        <w:t>s</w:t>
      </w:r>
      <w:r w:rsidRPr="001501B3">
        <w:rPr>
          <w:rFonts w:ascii="Palatino Linotype" w:hAnsi="Palatino Linotype"/>
          <w:sz w:val="22"/>
          <w:szCs w:val="22"/>
        </w:rPr>
        <w:t>.</w:t>
      </w:r>
      <w:r w:rsidR="00270E4E">
        <w:rPr>
          <w:rFonts w:ascii="Palatino Linotype" w:hAnsi="Palatino Linotype"/>
          <w:sz w:val="22"/>
          <w:szCs w:val="22"/>
        </w:rPr>
        <w:t xml:space="preserve"> </w:t>
      </w:r>
    </w:p>
    <w:p w:rsidR="005010F1" w:rsidRDefault="007C54D4" w:rsidP="00DA6A27">
      <w:pPr>
        <w:spacing w:after="240"/>
        <w:jc w:val="both"/>
        <w:rPr>
          <w:rFonts w:ascii="Palatino Linotype" w:hAnsi="Palatino Linotype"/>
          <w:sz w:val="22"/>
          <w:szCs w:val="22"/>
        </w:rPr>
      </w:pPr>
      <w:r>
        <w:rPr>
          <w:rFonts w:ascii="Palatino Linotype" w:hAnsi="Palatino Linotype"/>
          <w:sz w:val="22"/>
          <w:szCs w:val="22"/>
        </w:rPr>
        <w:t xml:space="preserve">There were 15 separate rezonings approved by City Council in 2011, the most in three years, yet only two comprehensive plan amendments (both future land use amendments) went in conjunction with those </w:t>
      </w:r>
      <w:r w:rsidR="005010F1">
        <w:rPr>
          <w:rFonts w:ascii="Palatino Linotype" w:hAnsi="Palatino Linotype"/>
          <w:sz w:val="22"/>
          <w:szCs w:val="22"/>
        </w:rPr>
        <w:t xml:space="preserve">rezonings. This gives a pretty good indication of the flexibility that the 2030 Future Land Use Plan has provided applicants, and also how it has empowered staff to make planning decisions based on more than just the colors on the map. The 2030 </w:t>
      </w:r>
      <w:r w:rsidR="001B0056">
        <w:rPr>
          <w:rFonts w:ascii="Palatino Linotype" w:hAnsi="Palatino Linotype"/>
          <w:sz w:val="22"/>
          <w:szCs w:val="22"/>
        </w:rPr>
        <w:t xml:space="preserve">Plan </w:t>
      </w:r>
      <w:r w:rsidR="005010F1">
        <w:rPr>
          <w:rFonts w:ascii="Palatino Linotype" w:hAnsi="Palatino Linotype"/>
          <w:sz w:val="22"/>
          <w:szCs w:val="22"/>
        </w:rPr>
        <w:t>is a guide based on the long-term goals an</w:t>
      </w:r>
      <w:r w:rsidR="001B0056">
        <w:rPr>
          <w:rFonts w:ascii="Palatino Linotype" w:hAnsi="Palatino Linotype"/>
          <w:sz w:val="22"/>
          <w:szCs w:val="22"/>
        </w:rPr>
        <w:t>d aspirations of the community and has been successful in this regard.</w:t>
      </w:r>
    </w:p>
    <w:p w:rsidR="00D57EBB" w:rsidRDefault="00D57EBB" w:rsidP="00DA6A27">
      <w:pPr>
        <w:spacing w:after="240"/>
        <w:jc w:val="both"/>
        <w:rPr>
          <w:rFonts w:ascii="Palatino Linotype" w:hAnsi="Palatino Linotype"/>
          <w:sz w:val="22"/>
          <w:szCs w:val="22"/>
        </w:rPr>
      </w:pPr>
      <w:r>
        <w:rPr>
          <w:rFonts w:ascii="Palatino Linotype" w:hAnsi="Palatino Linotype"/>
          <w:sz w:val="22"/>
          <w:szCs w:val="22"/>
        </w:rPr>
        <w:t>The two plan amendments were both in the southern part of town (see next section) along Westinghouse Road. The result of each amendment was essentially the same – to create an employment-based mix of uses – although one significantly shrank a high density residential node and the other shrank an employment center node. The statistical percentage change of each category was negligible as a result of these amendments. Note: Another land use amendment was approved as this report was being written, adding additional high density residential to the Future Land Use Plan, with a companion rezoning.</w:t>
      </w:r>
    </w:p>
    <w:p w:rsidR="00725B44" w:rsidRPr="00534613" w:rsidRDefault="00725B44" w:rsidP="00534613">
      <w:pPr>
        <w:spacing w:after="120"/>
        <w:jc w:val="both"/>
        <w:rPr>
          <w:rFonts w:ascii="Palatino Linotype" w:hAnsi="Palatino Linotype"/>
          <w:b/>
          <w:sz w:val="22"/>
          <w:szCs w:val="22"/>
          <w:u w:val="single"/>
        </w:rPr>
      </w:pPr>
      <w:r w:rsidRPr="00534613">
        <w:rPr>
          <w:rFonts w:ascii="Palatino Linotype" w:hAnsi="Palatino Linotype"/>
          <w:b/>
          <w:sz w:val="22"/>
          <w:szCs w:val="22"/>
          <w:u w:val="single"/>
        </w:rPr>
        <w:t>Southeast Development Zone</w:t>
      </w:r>
    </w:p>
    <w:p w:rsidR="003E1F04" w:rsidRDefault="003E1F04" w:rsidP="00DA6A27">
      <w:pPr>
        <w:spacing w:after="240"/>
        <w:jc w:val="both"/>
        <w:rPr>
          <w:rFonts w:ascii="Palatino Linotype" w:hAnsi="Palatino Linotype"/>
          <w:sz w:val="22"/>
          <w:szCs w:val="22"/>
        </w:rPr>
      </w:pPr>
      <w:r>
        <w:rPr>
          <w:rFonts w:ascii="Palatino Linotype" w:hAnsi="Palatino Linotype"/>
          <w:sz w:val="22"/>
          <w:szCs w:val="22"/>
        </w:rPr>
        <w:t>Last year, staff discussed the Southeast Development Zone project</w:t>
      </w:r>
      <w:r w:rsidR="001B0056">
        <w:rPr>
          <w:rFonts w:ascii="Palatino Linotype" w:hAnsi="Palatino Linotype"/>
          <w:sz w:val="22"/>
          <w:szCs w:val="22"/>
        </w:rPr>
        <w:t xml:space="preserve"> and the possibility of a renewed focus on the southern part of our ETJ</w:t>
      </w:r>
      <w:r w:rsidR="000A750F">
        <w:rPr>
          <w:rFonts w:ascii="Palatino Linotype" w:hAnsi="Palatino Linotype"/>
          <w:sz w:val="22"/>
          <w:szCs w:val="22"/>
        </w:rPr>
        <w:t xml:space="preserve"> by advancing some utilities that have been lacking in the area</w:t>
      </w:r>
      <w:r w:rsidR="001B0056">
        <w:rPr>
          <w:rFonts w:ascii="Palatino Linotype" w:hAnsi="Palatino Linotype"/>
          <w:sz w:val="22"/>
          <w:szCs w:val="22"/>
        </w:rPr>
        <w:t>. The aforementioned annexation plan was established as the first step; discussions were initiated with Round Rock to potentially help assist the utility situation, if only temporarily; potential land use, growth tier, and proactive rezoning plans were drawn up by staff as possibilities for the area; and the Finance Department weighed in on how to create a Tax-Increment Reinvestment Zone for the area that might help fund some capital improvements.</w:t>
      </w:r>
      <w:r w:rsidR="0072018B">
        <w:rPr>
          <w:rFonts w:ascii="Palatino Linotype" w:hAnsi="Palatino Linotype"/>
          <w:sz w:val="22"/>
          <w:szCs w:val="22"/>
        </w:rPr>
        <w:t xml:space="preserve"> During the annexation process, much of the </w:t>
      </w:r>
      <w:r w:rsidR="00AD407B">
        <w:rPr>
          <w:rFonts w:ascii="Palatino Linotype" w:hAnsi="Palatino Linotype"/>
          <w:sz w:val="22"/>
          <w:szCs w:val="22"/>
        </w:rPr>
        <w:t xml:space="preserve">ability and </w:t>
      </w:r>
      <w:r w:rsidR="0072018B">
        <w:rPr>
          <w:rFonts w:ascii="Palatino Linotype" w:hAnsi="Palatino Linotype"/>
          <w:sz w:val="22"/>
          <w:szCs w:val="22"/>
        </w:rPr>
        <w:t xml:space="preserve">support for the big project began to fade as it became clear that much of the land would be forced to remain outside of the city limits, </w:t>
      </w:r>
      <w:r w:rsidR="009168E3">
        <w:rPr>
          <w:rFonts w:ascii="Palatino Linotype" w:hAnsi="Palatino Linotype"/>
          <w:sz w:val="22"/>
          <w:szCs w:val="22"/>
        </w:rPr>
        <w:t>which would restrict our ability to create a</w:t>
      </w:r>
      <w:r w:rsidR="0072018B">
        <w:rPr>
          <w:rFonts w:ascii="Palatino Linotype" w:hAnsi="Palatino Linotype"/>
          <w:sz w:val="22"/>
          <w:szCs w:val="22"/>
        </w:rPr>
        <w:t xml:space="preserve"> TIRZ, and the improvements needed to support the project would be cost-prohibitive for the City. However, staff has internally made concerted efforts to drive smaller capital improvements to the area, continues to work with Round Rock on solutions, and we are supporting an upcoming move for the </w:t>
      </w:r>
      <w:r w:rsidR="0072018B">
        <w:rPr>
          <w:rFonts w:ascii="Palatino Linotype" w:hAnsi="Palatino Linotype"/>
          <w:sz w:val="22"/>
          <w:szCs w:val="22"/>
        </w:rPr>
        <w:lastRenderedPageBreak/>
        <w:t xml:space="preserve">recently-annexed </w:t>
      </w:r>
      <w:r w:rsidR="0096658B">
        <w:rPr>
          <w:rFonts w:ascii="Palatino Linotype" w:hAnsi="Palatino Linotype"/>
          <w:sz w:val="22"/>
          <w:szCs w:val="22"/>
        </w:rPr>
        <w:t xml:space="preserve">areas into </w:t>
      </w:r>
      <w:r w:rsidR="00AD407B">
        <w:rPr>
          <w:rFonts w:ascii="Palatino Linotype" w:hAnsi="Palatino Linotype"/>
          <w:sz w:val="22"/>
          <w:szCs w:val="22"/>
        </w:rPr>
        <w:t>the first growth tier</w:t>
      </w:r>
      <w:r w:rsidR="0072018B">
        <w:rPr>
          <w:rFonts w:ascii="Palatino Linotype" w:hAnsi="Palatino Linotype"/>
          <w:sz w:val="22"/>
          <w:szCs w:val="22"/>
        </w:rPr>
        <w:t xml:space="preserve">. It is likely that, with these actions, </w:t>
      </w:r>
      <w:r w:rsidR="00DA189A">
        <w:rPr>
          <w:rFonts w:ascii="Palatino Linotype" w:hAnsi="Palatino Linotype"/>
          <w:sz w:val="22"/>
          <w:szCs w:val="22"/>
        </w:rPr>
        <w:t xml:space="preserve">there will be City support for the area, even if the more comprehensive effort does not come about as quickly </w:t>
      </w:r>
      <w:r w:rsidR="00B55F01">
        <w:rPr>
          <w:rFonts w:ascii="Palatino Linotype" w:hAnsi="Palatino Linotype"/>
          <w:sz w:val="22"/>
          <w:szCs w:val="22"/>
        </w:rPr>
        <w:t>as desired</w:t>
      </w:r>
      <w:r w:rsidR="00DA189A">
        <w:rPr>
          <w:rFonts w:ascii="Palatino Linotype" w:hAnsi="Palatino Linotype"/>
          <w:sz w:val="22"/>
          <w:szCs w:val="22"/>
        </w:rPr>
        <w:t>.</w:t>
      </w:r>
    </w:p>
    <w:p w:rsidR="004A632A" w:rsidRPr="006E5651" w:rsidRDefault="004A632A" w:rsidP="00F27CDD">
      <w:pPr>
        <w:spacing w:after="120"/>
        <w:jc w:val="both"/>
        <w:rPr>
          <w:rFonts w:ascii="Palatino Linotype" w:hAnsi="Palatino Linotype"/>
          <w:b/>
          <w:sz w:val="22"/>
          <w:szCs w:val="22"/>
          <w:u w:val="single"/>
        </w:rPr>
      </w:pPr>
      <w:r w:rsidRPr="006E5651">
        <w:rPr>
          <w:rFonts w:ascii="Palatino Linotype" w:hAnsi="Palatino Linotype"/>
          <w:b/>
          <w:sz w:val="22"/>
          <w:szCs w:val="22"/>
          <w:u w:val="single"/>
        </w:rPr>
        <w:t>Census 2010</w:t>
      </w:r>
    </w:p>
    <w:p w:rsidR="004A632A" w:rsidRDefault="008F449D" w:rsidP="00DA6A27">
      <w:pPr>
        <w:spacing w:after="240"/>
        <w:jc w:val="both"/>
        <w:rPr>
          <w:rFonts w:ascii="Palatino Linotype" w:hAnsi="Palatino Linotype"/>
          <w:sz w:val="22"/>
          <w:szCs w:val="22"/>
        </w:rPr>
      </w:pPr>
      <w:r>
        <w:rPr>
          <w:rFonts w:ascii="Palatino Linotype" w:hAnsi="Palatino Linotype"/>
          <w:sz w:val="22"/>
          <w:szCs w:val="22"/>
        </w:rPr>
        <w:t xml:space="preserve">In February of 2011, the </w:t>
      </w:r>
      <w:r w:rsidR="000A750F">
        <w:rPr>
          <w:rFonts w:ascii="Palatino Linotype" w:hAnsi="Palatino Linotype"/>
          <w:sz w:val="22"/>
          <w:szCs w:val="22"/>
        </w:rPr>
        <w:t xml:space="preserve">initial </w:t>
      </w:r>
      <w:r>
        <w:rPr>
          <w:rFonts w:ascii="Palatino Linotype" w:hAnsi="Palatino Linotype"/>
          <w:sz w:val="22"/>
          <w:szCs w:val="22"/>
        </w:rPr>
        <w:t xml:space="preserve">United States Census information was released to Georgetown. The initial data release focused on </w:t>
      </w:r>
      <w:r w:rsidR="000A750F">
        <w:rPr>
          <w:rFonts w:ascii="Palatino Linotype" w:hAnsi="Palatino Linotype"/>
          <w:sz w:val="22"/>
          <w:szCs w:val="22"/>
        </w:rPr>
        <w:t xml:space="preserve">Census Places, meaning the </w:t>
      </w:r>
      <w:r>
        <w:rPr>
          <w:rFonts w:ascii="Palatino Linotype" w:hAnsi="Palatino Linotype"/>
          <w:sz w:val="22"/>
          <w:szCs w:val="22"/>
        </w:rPr>
        <w:t xml:space="preserve">total population and basic information needed to proceed </w:t>
      </w:r>
      <w:r w:rsidR="000A750F">
        <w:rPr>
          <w:rFonts w:ascii="Palatino Linotype" w:hAnsi="Palatino Linotype"/>
          <w:sz w:val="22"/>
          <w:szCs w:val="22"/>
        </w:rPr>
        <w:t xml:space="preserve">with the Redistricting process, completed and accepted in the fall of 2011. </w:t>
      </w:r>
      <w:r>
        <w:rPr>
          <w:rFonts w:ascii="Palatino Linotype" w:hAnsi="Palatino Linotype"/>
          <w:sz w:val="22"/>
          <w:szCs w:val="22"/>
        </w:rPr>
        <w:t xml:space="preserve">Additional Census data regarding demographics, economic, and social statistics will be provided to us within the year. </w:t>
      </w:r>
      <w:r w:rsidR="009641A7">
        <w:rPr>
          <w:rFonts w:ascii="Palatino Linotype" w:hAnsi="Palatino Linotype"/>
          <w:sz w:val="22"/>
          <w:szCs w:val="22"/>
        </w:rPr>
        <w:t>For planning purposes, the Census data is a valuable resource to help determine trends and projections for the next 10</w:t>
      </w:r>
      <w:r w:rsidR="0045518D">
        <w:rPr>
          <w:rFonts w:ascii="Palatino Linotype" w:hAnsi="Palatino Linotype"/>
          <w:sz w:val="22"/>
          <w:szCs w:val="22"/>
        </w:rPr>
        <w:t xml:space="preserve"> to </w:t>
      </w:r>
      <w:r w:rsidR="009641A7">
        <w:rPr>
          <w:rFonts w:ascii="Palatino Linotype" w:hAnsi="Palatino Linotype"/>
          <w:sz w:val="22"/>
          <w:szCs w:val="22"/>
        </w:rPr>
        <w:t xml:space="preserve">20 years. Staff is currently studying the detailed block information and </w:t>
      </w:r>
      <w:r w:rsidR="000A750F">
        <w:rPr>
          <w:rFonts w:ascii="Palatino Linotype" w:hAnsi="Palatino Linotype"/>
          <w:sz w:val="22"/>
          <w:szCs w:val="22"/>
        </w:rPr>
        <w:t>is compiling</w:t>
      </w:r>
      <w:r w:rsidR="009641A7">
        <w:rPr>
          <w:rFonts w:ascii="Palatino Linotype" w:hAnsi="Palatino Linotype"/>
          <w:sz w:val="22"/>
          <w:szCs w:val="22"/>
        </w:rPr>
        <w:t xml:space="preserve"> information for a more detailed statistical report </w:t>
      </w:r>
      <w:r w:rsidR="000A750F">
        <w:rPr>
          <w:rFonts w:ascii="Palatino Linotype" w:hAnsi="Palatino Linotype"/>
          <w:sz w:val="22"/>
          <w:szCs w:val="22"/>
        </w:rPr>
        <w:t>following the release of the demographic data.</w:t>
      </w:r>
      <w:r w:rsidR="009641A7">
        <w:rPr>
          <w:rFonts w:ascii="Palatino Linotype" w:hAnsi="Palatino Linotype"/>
          <w:sz w:val="22"/>
          <w:szCs w:val="22"/>
        </w:rPr>
        <w:t xml:space="preserve"> </w:t>
      </w:r>
    </w:p>
    <w:p w:rsidR="005B7600" w:rsidRPr="00C84F41" w:rsidRDefault="005B7600" w:rsidP="005B7600">
      <w:pPr>
        <w:shd w:val="clear" w:color="auto" w:fill="CCCCCC"/>
        <w:spacing w:after="120"/>
        <w:jc w:val="both"/>
        <w:rPr>
          <w:rFonts w:ascii="Tahoma" w:hAnsi="Tahoma" w:cs="Tahoma"/>
          <w:b/>
          <w:sz w:val="22"/>
          <w:szCs w:val="22"/>
        </w:rPr>
      </w:pPr>
      <w:r w:rsidRPr="00C84F41">
        <w:rPr>
          <w:rFonts w:ascii="Tahoma" w:hAnsi="Tahoma" w:cs="Tahoma"/>
          <w:b/>
          <w:sz w:val="22"/>
          <w:szCs w:val="22"/>
        </w:rPr>
        <w:t xml:space="preserve">Plan Amendments for </w:t>
      </w:r>
      <w:r w:rsidR="006562E7">
        <w:rPr>
          <w:rFonts w:ascii="Tahoma" w:hAnsi="Tahoma" w:cs="Tahoma"/>
          <w:b/>
          <w:sz w:val="22"/>
          <w:szCs w:val="22"/>
        </w:rPr>
        <w:t xml:space="preserve">the </w:t>
      </w:r>
      <w:r w:rsidR="000A646A">
        <w:rPr>
          <w:rFonts w:ascii="Tahoma" w:hAnsi="Tahoma" w:cs="Tahoma"/>
          <w:b/>
          <w:sz w:val="22"/>
          <w:szCs w:val="22"/>
        </w:rPr>
        <w:t>201</w:t>
      </w:r>
      <w:r w:rsidR="00D57EBB">
        <w:rPr>
          <w:rFonts w:ascii="Tahoma" w:hAnsi="Tahoma" w:cs="Tahoma"/>
          <w:b/>
          <w:sz w:val="22"/>
          <w:szCs w:val="22"/>
        </w:rPr>
        <w:t>2</w:t>
      </w:r>
      <w:r w:rsidRPr="00C84F41">
        <w:rPr>
          <w:rFonts w:ascii="Tahoma" w:hAnsi="Tahoma" w:cs="Tahoma"/>
          <w:b/>
          <w:sz w:val="22"/>
          <w:szCs w:val="22"/>
        </w:rPr>
        <w:t xml:space="preserve"> Annual Update</w:t>
      </w:r>
    </w:p>
    <w:p w:rsidR="00C40C04" w:rsidRDefault="005B7600" w:rsidP="005B7600">
      <w:pPr>
        <w:spacing w:after="240"/>
        <w:jc w:val="both"/>
        <w:rPr>
          <w:rFonts w:ascii="Palatino Linotype" w:hAnsi="Palatino Linotype"/>
          <w:sz w:val="22"/>
          <w:szCs w:val="22"/>
        </w:rPr>
      </w:pPr>
      <w:r w:rsidRPr="001501B3">
        <w:rPr>
          <w:rFonts w:ascii="Palatino Linotype" w:hAnsi="Palatino Linotype"/>
          <w:sz w:val="22"/>
          <w:szCs w:val="22"/>
        </w:rPr>
        <w:t xml:space="preserve">As set forth in the </w:t>
      </w:r>
      <w:r>
        <w:rPr>
          <w:rFonts w:ascii="Palatino Linotype" w:hAnsi="Palatino Linotype"/>
          <w:sz w:val="22"/>
          <w:szCs w:val="22"/>
        </w:rPr>
        <w:t>November 2008 r</w:t>
      </w:r>
      <w:r w:rsidRPr="001501B3">
        <w:rPr>
          <w:rFonts w:ascii="Palatino Linotype" w:hAnsi="Palatino Linotype"/>
          <w:sz w:val="22"/>
          <w:szCs w:val="22"/>
        </w:rPr>
        <w:t>esolution, any am</w:t>
      </w:r>
      <w:r>
        <w:rPr>
          <w:rFonts w:ascii="Palatino Linotype" w:hAnsi="Palatino Linotype"/>
          <w:sz w:val="22"/>
          <w:szCs w:val="22"/>
        </w:rPr>
        <w:t xml:space="preserve">endments proposed by the public, </w:t>
      </w:r>
      <w:r w:rsidRPr="001501B3">
        <w:rPr>
          <w:rFonts w:ascii="Palatino Linotype" w:hAnsi="Palatino Linotype"/>
          <w:sz w:val="22"/>
          <w:szCs w:val="22"/>
        </w:rPr>
        <w:t>staff</w:t>
      </w:r>
      <w:r>
        <w:rPr>
          <w:rFonts w:ascii="Palatino Linotype" w:hAnsi="Palatino Linotype"/>
          <w:sz w:val="22"/>
          <w:szCs w:val="22"/>
        </w:rPr>
        <w:t>, the Planning and Zoning Commission</w:t>
      </w:r>
      <w:r w:rsidR="00752424">
        <w:rPr>
          <w:rFonts w:ascii="Palatino Linotype" w:hAnsi="Palatino Linotype"/>
          <w:sz w:val="22"/>
          <w:szCs w:val="22"/>
        </w:rPr>
        <w:t>,</w:t>
      </w:r>
      <w:r>
        <w:rPr>
          <w:rFonts w:ascii="Palatino Linotype" w:hAnsi="Palatino Linotype"/>
          <w:sz w:val="22"/>
          <w:szCs w:val="22"/>
        </w:rPr>
        <w:t xml:space="preserve"> or </w:t>
      </w:r>
      <w:r w:rsidR="00752424">
        <w:rPr>
          <w:rFonts w:ascii="Palatino Linotype" w:hAnsi="Palatino Linotype"/>
          <w:sz w:val="22"/>
          <w:szCs w:val="22"/>
        </w:rPr>
        <w:t xml:space="preserve">City </w:t>
      </w:r>
      <w:r>
        <w:rPr>
          <w:rFonts w:ascii="Palatino Linotype" w:hAnsi="Palatino Linotype"/>
          <w:sz w:val="22"/>
          <w:szCs w:val="22"/>
        </w:rPr>
        <w:t>Council</w:t>
      </w:r>
      <w:r w:rsidRPr="001501B3">
        <w:rPr>
          <w:rFonts w:ascii="Palatino Linotype" w:hAnsi="Palatino Linotype"/>
          <w:sz w:val="22"/>
          <w:szCs w:val="22"/>
        </w:rPr>
        <w:t xml:space="preserve"> will be considered </w:t>
      </w:r>
      <w:r>
        <w:rPr>
          <w:rFonts w:ascii="Palatino Linotype" w:hAnsi="Palatino Linotype"/>
          <w:sz w:val="22"/>
          <w:szCs w:val="22"/>
        </w:rPr>
        <w:t>at the Annual Update as a package, with only majority approval req</w:t>
      </w:r>
      <w:bookmarkStart w:id="0" w:name="_GoBack"/>
      <w:bookmarkEnd w:id="0"/>
      <w:r>
        <w:rPr>
          <w:rFonts w:ascii="Palatino Linotype" w:hAnsi="Palatino Linotype"/>
          <w:sz w:val="22"/>
          <w:szCs w:val="22"/>
        </w:rPr>
        <w:t>uired. For the 201</w:t>
      </w:r>
      <w:r w:rsidR="00D57EBB">
        <w:rPr>
          <w:rFonts w:ascii="Palatino Linotype" w:hAnsi="Palatino Linotype"/>
          <w:sz w:val="22"/>
          <w:szCs w:val="22"/>
        </w:rPr>
        <w:t>2</w:t>
      </w:r>
      <w:r>
        <w:rPr>
          <w:rFonts w:ascii="Palatino Linotype" w:hAnsi="Palatino Linotype"/>
          <w:sz w:val="22"/>
          <w:szCs w:val="22"/>
        </w:rPr>
        <w:t xml:space="preserve"> Update, </w:t>
      </w:r>
      <w:r w:rsidR="00D57EBB">
        <w:rPr>
          <w:rFonts w:ascii="Palatino Linotype" w:hAnsi="Palatino Linotype"/>
          <w:sz w:val="22"/>
          <w:szCs w:val="22"/>
        </w:rPr>
        <w:t>no p</w:t>
      </w:r>
      <w:r w:rsidR="00715C90">
        <w:rPr>
          <w:rFonts w:ascii="Palatino Linotype" w:hAnsi="Palatino Linotype"/>
          <w:sz w:val="22"/>
          <w:szCs w:val="22"/>
        </w:rPr>
        <w:t>roposed</w:t>
      </w:r>
      <w:r w:rsidR="00D57EBB">
        <w:rPr>
          <w:rFonts w:ascii="Palatino Linotype" w:hAnsi="Palatino Linotype"/>
          <w:sz w:val="22"/>
          <w:szCs w:val="22"/>
        </w:rPr>
        <w:t xml:space="preserve"> amendments were r</w:t>
      </w:r>
      <w:r w:rsidR="00715C90">
        <w:rPr>
          <w:rFonts w:ascii="Palatino Linotype" w:hAnsi="Palatino Linotype"/>
          <w:sz w:val="22"/>
          <w:szCs w:val="22"/>
        </w:rPr>
        <w:t>eceived during the 2012 open application period. However, a proposed amendment to the Future Land Use Plan was submitted during the 2011 Annual Update cycle in conjunction with a proposed Planned Unit Development (PUD) zoning case. Staff and the applicant spent a full year working out key components of the PUD and it is ready for Council consideration. Public hearings on both the PUD and the Comprehensive Plan Amendment (CPA) were held at the March P&amp;Z meeting and both will move forward to Council as part of the Annual Update process in May. No further action is required of the Commission and Council will consider the CPA under the rules of the Annual Update, which require a majority vote.</w:t>
      </w:r>
    </w:p>
    <w:p w:rsidR="00C40C04" w:rsidRDefault="00C40C04" w:rsidP="005B7600">
      <w:pPr>
        <w:spacing w:after="240"/>
        <w:jc w:val="both"/>
        <w:rPr>
          <w:rFonts w:ascii="Palatino Linotype" w:hAnsi="Palatino Linotype"/>
          <w:sz w:val="22"/>
          <w:szCs w:val="22"/>
        </w:rPr>
      </w:pPr>
      <w:r>
        <w:rPr>
          <w:rFonts w:ascii="Palatino Linotype" w:hAnsi="Palatino Linotype"/>
          <w:sz w:val="22"/>
          <w:szCs w:val="22"/>
        </w:rPr>
        <w:t>Staff</w:t>
      </w:r>
      <w:r w:rsidR="00D57EBB">
        <w:rPr>
          <w:rFonts w:ascii="Palatino Linotype" w:hAnsi="Palatino Linotype"/>
          <w:sz w:val="22"/>
          <w:szCs w:val="22"/>
        </w:rPr>
        <w:t xml:space="preserve"> d</w:t>
      </w:r>
      <w:r w:rsidR="00D54D52">
        <w:rPr>
          <w:rFonts w:ascii="Palatino Linotype" w:hAnsi="Palatino Linotype"/>
          <w:sz w:val="22"/>
          <w:szCs w:val="22"/>
        </w:rPr>
        <w:t>oes have a few recommendations for</w:t>
      </w:r>
      <w:r w:rsidR="00D57EBB">
        <w:rPr>
          <w:rFonts w:ascii="Palatino Linotype" w:hAnsi="Palatino Linotype"/>
          <w:sz w:val="22"/>
          <w:szCs w:val="22"/>
        </w:rPr>
        <w:t xml:space="preserve"> the Future Land Use Plan that are being submitted as </w:t>
      </w:r>
      <w:r w:rsidR="00D54D52">
        <w:rPr>
          <w:rFonts w:ascii="Palatino Linotype" w:hAnsi="Palatino Linotype"/>
          <w:sz w:val="22"/>
          <w:szCs w:val="22"/>
        </w:rPr>
        <w:t xml:space="preserve">an </w:t>
      </w:r>
      <w:r w:rsidR="00D57EBB">
        <w:rPr>
          <w:rFonts w:ascii="Palatino Linotype" w:hAnsi="Palatino Linotype"/>
          <w:sz w:val="22"/>
          <w:szCs w:val="22"/>
        </w:rPr>
        <w:t>amendment</w:t>
      </w:r>
      <w:r w:rsidR="00AD407B">
        <w:rPr>
          <w:rFonts w:ascii="Palatino Linotype" w:hAnsi="Palatino Linotype"/>
          <w:sz w:val="22"/>
          <w:szCs w:val="22"/>
        </w:rPr>
        <w:t xml:space="preserve"> (see separate action item)</w:t>
      </w:r>
      <w:r w:rsidR="00D57EBB">
        <w:rPr>
          <w:rFonts w:ascii="Palatino Linotype" w:hAnsi="Palatino Linotype"/>
          <w:sz w:val="22"/>
          <w:szCs w:val="22"/>
        </w:rPr>
        <w:t xml:space="preserve">. Each of the changes relates to Institutional use, both to acknowledge recent </w:t>
      </w:r>
      <w:r w:rsidR="00D54D52">
        <w:rPr>
          <w:rFonts w:ascii="Palatino Linotype" w:hAnsi="Palatino Linotype"/>
          <w:sz w:val="22"/>
          <w:szCs w:val="22"/>
        </w:rPr>
        <w:t>actions</w:t>
      </w:r>
      <w:r w:rsidR="00D57EBB">
        <w:rPr>
          <w:rFonts w:ascii="Palatino Linotype" w:hAnsi="Palatino Linotype"/>
          <w:sz w:val="22"/>
          <w:szCs w:val="22"/>
        </w:rPr>
        <w:t xml:space="preserve"> by public entities and also to remove the potential burden of a private property owner whose property may have an unwanted designation of Institutional. (For the 2030 Plan, institutional is synonymous with “civic.”)</w:t>
      </w:r>
      <w:r>
        <w:rPr>
          <w:rFonts w:ascii="Palatino Linotype" w:hAnsi="Palatino Linotype"/>
          <w:sz w:val="22"/>
          <w:szCs w:val="22"/>
        </w:rPr>
        <w:t xml:space="preserve"> </w:t>
      </w:r>
      <w:r w:rsidR="00D57EBB">
        <w:rPr>
          <w:rFonts w:ascii="Palatino Linotype" w:hAnsi="Palatino Linotype"/>
          <w:sz w:val="22"/>
          <w:szCs w:val="22"/>
        </w:rPr>
        <w:t xml:space="preserve">In 2013, a larger study of changes, trends, and amendments to the </w:t>
      </w:r>
      <w:r w:rsidR="00715C90">
        <w:rPr>
          <w:rFonts w:ascii="Palatino Linotype" w:hAnsi="Palatino Linotype"/>
          <w:sz w:val="22"/>
          <w:szCs w:val="22"/>
        </w:rPr>
        <w:t>Future Land Use Map</w:t>
      </w:r>
      <w:r w:rsidR="00D57EBB">
        <w:rPr>
          <w:rFonts w:ascii="Palatino Linotype" w:hAnsi="Palatino Linotype"/>
          <w:sz w:val="22"/>
          <w:szCs w:val="22"/>
        </w:rPr>
        <w:t xml:space="preserve"> will likely occur, but this year’s changes are minor and fairly straightforward.</w:t>
      </w:r>
    </w:p>
    <w:p w:rsidR="00715C90" w:rsidRDefault="00715C90" w:rsidP="005B7600">
      <w:pPr>
        <w:spacing w:after="240"/>
        <w:jc w:val="both"/>
        <w:rPr>
          <w:rFonts w:ascii="Palatino Linotype" w:hAnsi="Palatino Linotype"/>
          <w:sz w:val="22"/>
          <w:szCs w:val="22"/>
        </w:rPr>
      </w:pPr>
      <w:r>
        <w:rPr>
          <w:rFonts w:ascii="Palatino Linotype" w:hAnsi="Palatino Linotype"/>
          <w:sz w:val="22"/>
          <w:szCs w:val="22"/>
        </w:rPr>
        <w:t xml:space="preserve">In addition to the Future Land Use Amendments, staff </w:t>
      </w:r>
      <w:r w:rsidR="003D26AD">
        <w:rPr>
          <w:rFonts w:ascii="Palatino Linotype" w:hAnsi="Palatino Linotype"/>
          <w:sz w:val="22"/>
          <w:szCs w:val="22"/>
        </w:rPr>
        <w:t xml:space="preserve">is </w:t>
      </w:r>
      <w:r>
        <w:rPr>
          <w:rFonts w:ascii="Palatino Linotype" w:hAnsi="Palatino Linotype"/>
          <w:sz w:val="22"/>
          <w:szCs w:val="22"/>
        </w:rPr>
        <w:t xml:space="preserve">bringing forward proposed changes to the Growth Tier Map, which </w:t>
      </w:r>
      <w:proofErr w:type="gramStart"/>
      <w:r>
        <w:rPr>
          <w:rFonts w:ascii="Palatino Linotype" w:hAnsi="Palatino Linotype"/>
          <w:sz w:val="22"/>
          <w:szCs w:val="22"/>
        </w:rPr>
        <w:t>are</w:t>
      </w:r>
      <w:proofErr w:type="gramEnd"/>
      <w:r>
        <w:rPr>
          <w:rFonts w:ascii="Palatino Linotype" w:hAnsi="Palatino Linotype"/>
          <w:sz w:val="22"/>
          <w:szCs w:val="22"/>
        </w:rPr>
        <w:t xml:space="preserve"> typically considered only every few years</w:t>
      </w:r>
      <w:r w:rsidR="00DF5E14">
        <w:rPr>
          <w:rFonts w:ascii="Palatino Linotype" w:hAnsi="Palatino Linotype"/>
          <w:sz w:val="22"/>
          <w:szCs w:val="22"/>
        </w:rPr>
        <w:t xml:space="preserve"> in conjunction with the updates to the Water and Wastewater Master Plans. Staff </w:t>
      </w:r>
      <w:r w:rsidR="003D26AD">
        <w:rPr>
          <w:rFonts w:ascii="Palatino Linotype" w:hAnsi="Palatino Linotype"/>
          <w:sz w:val="22"/>
          <w:szCs w:val="22"/>
        </w:rPr>
        <w:t>ha</w:t>
      </w:r>
      <w:r w:rsidR="00DF5E14">
        <w:rPr>
          <w:rFonts w:ascii="Palatino Linotype" w:hAnsi="Palatino Linotype"/>
          <w:sz w:val="22"/>
          <w:szCs w:val="22"/>
        </w:rPr>
        <w:t xml:space="preserve">s </w:t>
      </w:r>
      <w:r w:rsidR="003D26AD">
        <w:rPr>
          <w:rFonts w:ascii="Palatino Linotype" w:hAnsi="Palatino Linotype"/>
          <w:sz w:val="22"/>
          <w:szCs w:val="22"/>
        </w:rPr>
        <w:t xml:space="preserve">been </w:t>
      </w:r>
      <w:r w:rsidR="00DF5E14">
        <w:rPr>
          <w:rFonts w:ascii="Palatino Linotype" w:hAnsi="Palatino Linotype"/>
          <w:sz w:val="22"/>
          <w:szCs w:val="22"/>
        </w:rPr>
        <w:t>working diligently with the Utility Department and their consultants to ensure that any recommended changes to this plan are proactive, sensible, and affordable.</w:t>
      </w:r>
      <w:r w:rsidR="003D26AD">
        <w:rPr>
          <w:rFonts w:ascii="Palatino Linotype" w:hAnsi="Palatino Linotype"/>
          <w:sz w:val="22"/>
          <w:szCs w:val="22"/>
        </w:rPr>
        <w:t xml:space="preserve"> </w:t>
      </w:r>
      <w:r w:rsidR="00B96EAF">
        <w:rPr>
          <w:rFonts w:ascii="Palatino Linotype" w:hAnsi="Palatino Linotype"/>
          <w:sz w:val="22"/>
          <w:szCs w:val="22"/>
        </w:rPr>
        <w:t>Staff has</w:t>
      </w:r>
      <w:r w:rsidR="003D26AD">
        <w:rPr>
          <w:rFonts w:ascii="Palatino Linotype" w:hAnsi="Palatino Linotype"/>
          <w:sz w:val="22"/>
          <w:szCs w:val="22"/>
        </w:rPr>
        <w:t xml:space="preserve"> studied changes in capital projects due to annexations and other agreements outside of the normal planning and development process </w:t>
      </w:r>
      <w:r w:rsidR="003D26AD">
        <w:rPr>
          <w:rFonts w:ascii="Palatino Linotype" w:hAnsi="Palatino Linotype"/>
          <w:sz w:val="22"/>
          <w:szCs w:val="22"/>
        </w:rPr>
        <w:lastRenderedPageBreak/>
        <w:t>and also how future shifts might affect the overall system. Looking at primarily water and wastewater planning, the Growth Tier policy tool is being tweaked</w:t>
      </w:r>
      <w:r w:rsidR="009934AD">
        <w:rPr>
          <w:rFonts w:ascii="Palatino Linotype" w:hAnsi="Palatino Linotype"/>
          <w:sz w:val="22"/>
          <w:szCs w:val="22"/>
        </w:rPr>
        <w:t xml:space="preserve"> for Tier 1</w:t>
      </w:r>
      <w:r w:rsidR="003D26AD">
        <w:rPr>
          <w:rFonts w:ascii="Palatino Linotype" w:hAnsi="Palatino Linotype"/>
          <w:sz w:val="22"/>
          <w:szCs w:val="22"/>
        </w:rPr>
        <w:t xml:space="preserve"> to include a couple of areas that have the potential to be economic development areas in the short-term. </w:t>
      </w:r>
      <w:r w:rsidR="009934AD">
        <w:rPr>
          <w:rFonts w:ascii="Palatino Linotype" w:hAnsi="Palatino Linotype"/>
          <w:sz w:val="22"/>
          <w:szCs w:val="22"/>
        </w:rPr>
        <w:t>The first tier growth area still has significant improvements necessary for new growth and for redevelopment. Staff will continue to eye other areas for additional investment as this plan progresses and study potential extensions and improvements to other growth areas as projects and potential cost-sharing are proposed.</w:t>
      </w:r>
      <w:r w:rsidR="00B96EAF">
        <w:rPr>
          <w:rFonts w:ascii="Palatino Linotype" w:hAnsi="Palatino Linotype"/>
          <w:sz w:val="22"/>
          <w:szCs w:val="22"/>
        </w:rPr>
        <w:t xml:space="preserve"> See comprehensive plan amendment to amend Growth Tier Map.</w:t>
      </w:r>
    </w:p>
    <w:p w:rsidR="005B7600" w:rsidRDefault="005B7600" w:rsidP="005B7600">
      <w:pPr>
        <w:spacing w:after="240"/>
        <w:jc w:val="both"/>
        <w:rPr>
          <w:rFonts w:ascii="Palatino Linotype" w:hAnsi="Palatino Linotype"/>
          <w:sz w:val="22"/>
          <w:szCs w:val="22"/>
        </w:rPr>
      </w:pPr>
      <w:r w:rsidRPr="001501B3">
        <w:rPr>
          <w:rFonts w:ascii="Palatino Linotype" w:hAnsi="Palatino Linotype"/>
          <w:sz w:val="22"/>
          <w:szCs w:val="22"/>
        </w:rPr>
        <w:t>At this time,</w:t>
      </w:r>
      <w:r w:rsidR="00D54D52">
        <w:rPr>
          <w:rFonts w:ascii="Palatino Linotype" w:hAnsi="Palatino Linotype"/>
          <w:sz w:val="22"/>
          <w:szCs w:val="22"/>
        </w:rPr>
        <w:t xml:space="preserve"> P&amp;Z and the</w:t>
      </w:r>
      <w:r w:rsidRPr="001501B3">
        <w:rPr>
          <w:rFonts w:ascii="Palatino Linotype" w:hAnsi="Palatino Linotype"/>
          <w:sz w:val="22"/>
          <w:szCs w:val="22"/>
        </w:rPr>
        <w:t xml:space="preserve"> </w:t>
      </w:r>
      <w:r w:rsidR="00FE6CC8">
        <w:rPr>
          <w:rFonts w:ascii="Palatino Linotype" w:hAnsi="Palatino Linotype"/>
          <w:sz w:val="22"/>
          <w:szCs w:val="22"/>
        </w:rPr>
        <w:t xml:space="preserve">City </w:t>
      </w:r>
      <w:r w:rsidRPr="001501B3">
        <w:rPr>
          <w:rFonts w:ascii="Palatino Linotype" w:hAnsi="Palatino Linotype"/>
          <w:sz w:val="22"/>
          <w:szCs w:val="22"/>
        </w:rPr>
        <w:t>Council ha</w:t>
      </w:r>
      <w:r w:rsidR="00D54D52">
        <w:rPr>
          <w:rFonts w:ascii="Palatino Linotype" w:hAnsi="Palatino Linotype"/>
          <w:sz w:val="22"/>
          <w:szCs w:val="22"/>
        </w:rPr>
        <w:t>ve</w:t>
      </w:r>
      <w:r w:rsidRPr="001501B3">
        <w:rPr>
          <w:rFonts w:ascii="Palatino Linotype" w:hAnsi="Palatino Linotype"/>
          <w:sz w:val="22"/>
          <w:szCs w:val="22"/>
        </w:rPr>
        <w:t xml:space="preserve"> the opportunity to </w:t>
      </w:r>
      <w:r w:rsidR="00715C90">
        <w:rPr>
          <w:rFonts w:ascii="Palatino Linotype" w:hAnsi="Palatino Linotype"/>
          <w:sz w:val="22"/>
          <w:szCs w:val="22"/>
        </w:rPr>
        <w:t xml:space="preserve">suggest additional changes </w:t>
      </w:r>
      <w:r w:rsidRPr="001501B3">
        <w:rPr>
          <w:rFonts w:ascii="Palatino Linotype" w:hAnsi="Palatino Linotype"/>
          <w:sz w:val="22"/>
          <w:szCs w:val="22"/>
        </w:rPr>
        <w:t>to staff</w:t>
      </w:r>
      <w:r w:rsidR="00347B15">
        <w:rPr>
          <w:rFonts w:ascii="Palatino Linotype" w:hAnsi="Palatino Linotype"/>
          <w:sz w:val="22"/>
          <w:szCs w:val="22"/>
        </w:rPr>
        <w:t xml:space="preserve"> on potential amendments</w:t>
      </w:r>
      <w:r w:rsidRPr="001501B3">
        <w:rPr>
          <w:rFonts w:ascii="Palatino Linotype" w:hAnsi="Palatino Linotype"/>
          <w:sz w:val="22"/>
          <w:szCs w:val="22"/>
        </w:rPr>
        <w:t xml:space="preserve">, </w:t>
      </w:r>
      <w:r>
        <w:rPr>
          <w:rFonts w:ascii="Palatino Linotype" w:hAnsi="Palatino Linotype"/>
          <w:sz w:val="22"/>
          <w:szCs w:val="22"/>
        </w:rPr>
        <w:t>ask</w:t>
      </w:r>
      <w:r w:rsidRPr="001501B3">
        <w:rPr>
          <w:rFonts w:ascii="Palatino Linotype" w:hAnsi="Palatino Linotype"/>
          <w:sz w:val="22"/>
          <w:szCs w:val="22"/>
        </w:rPr>
        <w:t xml:space="preserve"> for further studies</w:t>
      </w:r>
      <w:r w:rsidR="003D26AD">
        <w:rPr>
          <w:rFonts w:ascii="Palatino Linotype" w:hAnsi="Palatino Linotype"/>
          <w:sz w:val="22"/>
          <w:szCs w:val="22"/>
        </w:rPr>
        <w:t>,</w:t>
      </w:r>
      <w:r w:rsidRPr="001501B3">
        <w:rPr>
          <w:rFonts w:ascii="Palatino Linotype" w:hAnsi="Palatino Linotype"/>
          <w:sz w:val="22"/>
          <w:szCs w:val="22"/>
        </w:rPr>
        <w:t xml:space="preserve"> or stress the importance of certain implementat</w:t>
      </w:r>
      <w:r>
        <w:rPr>
          <w:rFonts w:ascii="Palatino Linotype" w:hAnsi="Palatino Linotype"/>
          <w:sz w:val="22"/>
          <w:szCs w:val="22"/>
        </w:rPr>
        <w:t xml:space="preserve">ion steps for the coming year. </w:t>
      </w:r>
    </w:p>
    <w:p w:rsidR="004D3470" w:rsidRPr="008A140C" w:rsidRDefault="00A5144D" w:rsidP="008A140C">
      <w:pPr>
        <w:shd w:val="clear" w:color="auto" w:fill="CCCCCC"/>
        <w:spacing w:after="240"/>
        <w:jc w:val="both"/>
        <w:rPr>
          <w:rFonts w:ascii="Tahoma" w:hAnsi="Tahoma" w:cs="Tahoma"/>
          <w:b/>
          <w:sz w:val="22"/>
          <w:szCs w:val="22"/>
        </w:rPr>
      </w:pPr>
      <w:r>
        <w:rPr>
          <w:rFonts w:ascii="Tahoma" w:hAnsi="Tahoma" w:cs="Tahoma"/>
          <w:b/>
          <w:sz w:val="22"/>
          <w:szCs w:val="22"/>
        </w:rPr>
        <w:t xml:space="preserve">Goals, </w:t>
      </w:r>
      <w:r w:rsidR="004D3470" w:rsidRPr="008A140C">
        <w:rPr>
          <w:rFonts w:ascii="Tahoma" w:hAnsi="Tahoma" w:cs="Tahoma"/>
          <w:b/>
          <w:sz w:val="22"/>
          <w:szCs w:val="22"/>
        </w:rPr>
        <w:t>Policies</w:t>
      </w:r>
      <w:r>
        <w:rPr>
          <w:rFonts w:ascii="Tahoma" w:hAnsi="Tahoma" w:cs="Tahoma"/>
          <w:b/>
          <w:sz w:val="22"/>
          <w:szCs w:val="22"/>
        </w:rPr>
        <w:t>, and Actions</w:t>
      </w:r>
      <w:r w:rsidR="004D3470" w:rsidRPr="008A140C">
        <w:rPr>
          <w:rFonts w:ascii="Tahoma" w:hAnsi="Tahoma" w:cs="Tahoma"/>
          <w:b/>
          <w:sz w:val="22"/>
          <w:szCs w:val="22"/>
        </w:rPr>
        <w:t xml:space="preserve"> </w:t>
      </w:r>
      <w:r w:rsidR="007C0446" w:rsidRPr="008A140C">
        <w:rPr>
          <w:rFonts w:ascii="Tahoma" w:hAnsi="Tahoma" w:cs="Tahoma"/>
          <w:b/>
          <w:sz w:val="22"/>
          <w:szCs w:val="22"/>
        </w:rPr>
        <w:t>Implementation Summary</w:t>
      </w:r>
    </w:p>
    <w:p w:rsidR="000B431E" w:rsidRPr="00907420" w:rsidRDefault="000B431E" w:rsidP="00907420">
      <w:pPr>
        <w:spacing w:after="240"/>
        <w:jc w:val="both"/>
        <w:rPr>
          <w:rFonts w:ascii="Palatino Linotype" w:hAnsi="Palatino Linotype"/>
          <w:sz w:val="22"/>
          <w:szCs w:val="22"/>
        </w:rPr>
      </w:pPr>
      <w:r w:rsidRPr="001501B3">
        <w:rPr>
          <w:rFonts w:ascii="Palatino Linotype" w:hAnsi="Palatino Linotype"/>
          <w:sz w:val="22"/>
          <w:szCs w:val="22"/>
        </w:rPr>
        <w:t xml:space="preserve">The first goal of the Land Use Plan Element is to “Promote sound, </w:t>
      </w:r>
      <w:proofErr w:type="gramStart"/>
      <w:r w:rsidRPr="001501B3">
        <w:rPr>
          <w:rFonts w:ascii="Palatino Linotype" w:hAnsi="Palatino Linotype"/>
          <w:sz w:val="22"/>
          <w:szCs w:val="22"/>
        </w:rPr>
        <w:t>sustainable,</w:t>
      </w:r>
      <w:proofErr w:type="gramEnd"/>
      <w:r w:rsidRPr="001501B3">
        <w:rPr>
          <w:rFonts w:ascii="Palatino Linotype" w:hAnsi="Palatino Linotype"/>
          <w:sz w:val="22"/>
          <w:szCs w:val="22"/>
        </w:rPr>
        <w:t xml:space="preserve"> and compact development patterns with balanced land uses, a variety of housing choices…”</w:t>
      </w:r>
      <w:r w:rsidR="00384186" w:rsidRPr="001501B3">
        <w:rPr>
          <w:rFonts w:ascii="Palatino Linotype" w:hAnsi="Palatino Linotype"/>
          <w:sz w:val="22"/>
          <w:szCs w:val="22"/>
        </w:rPr>
        <w:t xml:space="preserve"> </w:t>
      </w:r>
      <w:r w:rsidRPr="001501B3">
        <w:rPr>
          <w:rFonts w:ascii="Palatino Linotype" w:hAnsi="Palatino Linotype"/>
          <w:sz w:val="22"/>
          <w:szCs w:val="22"/>
        </w:rPr>
        <w:t>Many of the policies and actions throughout the plan</w:t>
      </w:r>
      <w:r w:rsidR="00780AC0" w:rsidRPr="001501B3">
        <w:rPr>
          <w:rFonts w:ascii="Palatino Linotype" w:hAnsi="Palatino Linotype"/>
          <w:sz w:val="22"/>
          <w:szCs w:val="22"/>
        </w:rPr>
        <w:t xml:space="preserve"> relate to establishing guidelines </w:t>
      </w:r>
      <w:r w:rsidR="009D4937">
        <w:rPr>
          <w:rFonts w:ascii="Palatino Linotype" w:hAnsi="Palatino Linotype"/>
          <w:sz w:val="22"/>
          <w:szCs w:val="22"/>
        </w:rPr>
        <w:t>to encourage</w:t>
      </w:r>
      <w:r w:rsidR="00780AC0" w:rsidRPr="001501B3">
        <w:rPr>
          <w:rFonts w:ascii="Palatino Linotype" w:hAnsi="Palatino Linotype"/>
          <w:sz w:val="22"/>
          <w:szCs w:val="22"/>
        </w:rPr>
        <w:t xml:space="preserve"> a balanced mix of housing, commercial</w:t>
      </w:r>
      <w:r w:rsidR="0045518D">
        <w:rPr>
          <w:rFonts w:ascii="Palatino Linotype" w:hAnsi="Palatino Linotype"/>
          <w:sz w:val="22"/>
          <w:szCs w:val="22"/>
        </w:rPr>
        <w:t>,</w:t>
      </w:r>
      <w:r w:rsidR="00780AC0" w:rsidRPr="001501B3">
        <w:rPr>
          <w:rFonts w:ascii="Palatino Linotype" w:hAnsi="Palatino Linotype"/>
          <w:sz w:val="22"/>
          <w:szCs w:val="22"/>
        </w:rPr>
        <w:t xml:space="preserve"> and employment uses.  </w:t>
      </w:r>
      <w:r w:rsidR="006D5AFA">
        <w:rPr>
          <w:rFonts w:ascii="Palatino Linotype" w:hAnsi="Palatino Linotype"/>
          <w:sz w:val="22"/>
          <w:szCs w:val="22"/>
        </w:rPr>
        <w:t>City Council</w:t>
      </w:r>
      <w:r w:rsidR="00780AC0" w:rsidRPr="001501B3">
        <w:rPr>
          <w:rFonts w:ascii="Palatino Linotype" w:hAnsi="Palatino Linotype"/>
          <w:sz w:val="22"/>
          <w:szCs w:val="22"/>
        </w:rPr>
        <w:t xml:space="preserve"> has accomplished many of these intentions with the adoption of the Mixed-Use Zoning District.  The immediate (0</w:t>
      </w:r>
      <w:r w:rsidR="004D7552">
        <w:rPr>
          <w:rFonts w:ascii="Palatino Linotype" w:hAnsi="Palatino Linotype"/>
          <w:sz w:val="22"/>
          <w:szCs w:val="22"/>
        </w:rPr>
        <w:t>-2 year) priority actions</w:t>
      </w:r>
      <w:r w:rsidR="00780AC0" w:rsidRPr="001501B3">
        <w:rPr>
          <w:rFonts w:ascii="Palatino Linotype" w:hAnsi="Palatino Linotype"/>
          <w:sz w:val="22"/>
          <w:szCs w:val="22"/>
        </w:rPr>
        <w:t xml:space="preserve"> that </w:t>
      </w:r>
      <w:r w:rsidR="009D4937">
        <w:rPr>
          <w:rFonts w:ascii="Palatino Linotype" w:hAnsi="Palatino Linotype"/>
          <w:sz w:val="22"/>
          <w:szCs w:val="22"/>
        </w:rPr>
        <w:t xml:space="preserve">were </w:t>
      </w:r>
      <w:r w:rsidR="00907420">
        <w:rPr>
          <w:rFonts w:ascii="Palatino Linotype" w:hAnsi="Palatino Linotype"/>
          <w:sz w:val="22"/>
          <w:szCs w:val="22"/>
        </w:rPr>
        <w:t xml:space="preserve">addressed </w:t>
      </w:r>
      <w:r w:rsidR="00780AC0" w:rsidRPr="001501B3">
        <w:rPr>
          <w:rFonts w:ascii="Palatino Linotype" w:hAnsi="Palatino Linotype"/>
          <w:sz w:val="22"/>
          <w:szCs w:val="22"/>
        </w:rPr>
        <w:t xml:space="preserve">by staff </w:t>
      </w:r>
      <w:r w:rsidR="0085226A">
        <w:rPr>
          <w:rFonts w:ascii="Palatino Linotype" w:hAnsi="Palatino Linotype"/>
          <w:sz w:val="22"/>
          <w:szCs w:val="22"/>
        </w:rPr>
        <w:t>since 2010</w:t>
      </w:r>
      <w:r w:rsidR="009D4937">
        <w:rPr>
          <w:rFonts w:ascii="Palatino Linotype" w:hAnsi="Palatino Linotype"/>
          <w:sz w:val="22"/>
          <w:szCs w:val="22"/>
        </w:rPr>
        <w:t xml:space="preserve"> </w:t>
      </w:r>
      <w:r w:rsidR="00780AC0" w:rsidRPr="001501B3">
        <w:rPr>
          <w:rFonts w:ascii="Palatino Linotype" w:hAnsi="Palatino Linotype"/>
          <w:sz w:val="22"/>
          <w:szCs w:val="22"/>
        </w:rPr>
        <w:t xml:space="preserve">are </w:t>
      </w:r>
      <w:r w:rsidR="009D4937">
        <w:rPr>
          <w:rFonts w:ascii="Palatino Linotype" w:hAnsi="Palatino Linotype"/>
          <w:sz w:val="22"/>
          <w:szCs w:val="22"/>
        </w:rPr>
        <w:t xml:space="preserve">listed below. Many of these items have been recommended by the UDC Task Force as part of the UDC Annual Review process; the </w:t>
      </w:r>
      <w:proofErr w:type="gramStart"/>
      <w:r w:rsidR="009D4937">
        <w:rPr>
          <w:rFonts w:ascii="Palatino Linotype" w:hAnsi="Palatino Linotype"/>
          <w:sz w:val="22"/>
          <w:szCs w:val="22"/>
        </w:rPr>
        <w:t>majority of these items have</w:t>
      </w:r>
      <w:proofErr w:type="gramEnd"/>
      <w:r w:rsidR="009D4937">
        <w:rPr>
          <w:rFonts w:ascii="Palatino Linotype" w:hAnsi="Palatino Linotype"/>
          <w:sz w:val="22"/>
          <w:szCs w:val="22"/>
        </w:rPr>
        <w:t xml:space="preserve"> been adopted or soon will be considered by City Council.</w:t>
      </w:r>
    </w:p>
    <w:p w:rsidR="009D4937" w:rsidRPr="0085226A" w:rsidRDefault="009D4937" w:rsidP="009D4937">
      <w:pPr>
        <w:spacing w:after="120"/>
        <w:jc w:val="both"/>
        <w:rPr>
          <w:rFonts w:ascii="Palatino Linotype" w:hAnsi="Palatino Linotype"/>
          <w:sz w:val="20"/>
          <w:szCs w:val="20"/>
          <w:u w:val="single"/>
        </w:rPr>
      </w:pPr>
      <w:r w:rsidRPr="0085226A">
        <w:rPr>
          <w:rFonts w:ascii="Palatino Linotype" w:hAnsi="Palatino Linotype"/>
          <w:sz w:val="20"/>
          <w:szCs w:val="20"/>
          <w:u w:val="single"/>
        </w:rPr>
        <w:t xml:space="preserve">Items considered and </w:t>
      </w:r>
      <w:r w:rsidR="003840B5" w:rsidRPr="0085226A">
        <w:rPr>
          <w:rFonts w:ascii="Palatino Linotype" w:hAnsi="Palatino Linotype"/>
          <w:sz w:val="20"/>
          <w:szCs w:val="20"/>
          <w:u w:val="single"/>
        </w:rPr>
        <w:t>principally</w:t>
      </w:r>
      <w:r w:rsidRPr="0085226A">
        <w:rPr>
          <w:rFonts w:ascii="Palatino Linotype" w:hAnsi="Palatino Linotype"/>
          <w:sz w:val="20"/>
          <w:szCs w:val="20"/>
          <w:u w:val="single"/>
        </w:rPr>
        <w:t xml:space="preserve"> completed </w:t>
      </w:r>
      <w:r w:rsidR="00B53863">
        <w:rPr>
          <w:rFonts w:ascii="Palatino Linotype" w:hAnsi="Palatino Linotype"/>
          <w:sz w:val="20"/>
          <w:szCs w:val="20"/>
          <w:u w:val="single"/>
        </w:rPr>
        <w:t>since 2010</w:t>
      </w:r>
    </w:p>
    <w:p w:rsidR="00A65BCE" w:rsidRPr="0085226A" w:rsidRDefault="00A65BCE" w:rsidP="00A65BCE">
      <w:pPr>
        <w:pStyle w:val="Policylanguage"/>
        <w:tabs>
          <w:tab w:val="left" w:pos="360"/>
        </w:tabs>
        <w:spacing w:before="0" w:line="240" w:lineRule="auto"/>
        <w:ind w:left="720"/>
        <w:rPr>
          <w:rFonts w:ascii="Palatino Linotype" w:hAnsi="Palatino Linotype" w:cs="Times New Roman"/>
          <w:spacing w:val="0"/>
          <w:sz w:val="20"/>
          <w:szCs w:val="20"/>
        </w:rPr>
      </w:pPr>
      <w:proofErr w:type="gramStart"/>
      <w:r w:rsidRPr="0085226A">
        <w:rPr>
          <w:rFonts w:ascii="Palatino Linotype" w:hAnsi="Palatino Linotype" w:cs="Times New Roman"/>
          <w:spacing w:val="0"/>
          <w:sz w:val="20"/>
          <w:szCs w:val="20"/>
        </w:rPr>
        <w:t>1.A</w:t>
      </w:r>
      <w:proofErr w:type="gramEnd"/>
      <w:r w:rsidRPr="0085226A">
        <w:rPr>
          <w:rFonts w:ascii="Palatino Linotype" w:hAnsi="Palatino Linotype" w:cs="Times New Roman"/>
          <w:spacing w:val="0"/>
          <w:sz w:val="20"/>
          <w:szCs w:val="20"/>
        </w:rPr>
        <w:t>.</w:t>
      </w:r>
      <w:r w:rsidRPr="0085226A">
        <w:rPr>
          <w:rFonts w:ascii="Palatino Linotype" w:hAnsi="Palatino Linotype" w:cs="Times New Roman"/>
          <w:spacing w:val="0"/>
          <w:sz w:val="20"/>
          <w:szCs w:val="20"/>
        </w:rPr>
        <w:tab/>
      </w:r>
      <w:r w:rsidRPr="0085226A">
        <w:rPr>
          <w:rFonts w:ascii="Palatino Linotype" w:hAnsi="Palatino Linotype" w:cs="Times New Roman"/>
          <w:spacing w:val="0"/>
          <w:sz w:val="20"/>
          <w:szCs w:val="20"/>
        </w:rPr>
        <w:tab/>
        <w:t>Encourage a balanced mix of residential, commercial, and employment uses at varying densities and intensities, to reflect a gradual transition from urban to suburban to rural development.</w:t>
      </w:r>
    </w:p>
    <w:p w:rsidR="00A65BCE" w:rsidRPr="0085226A" w:rsidRDefault="00A65BCE" w:rsidP="00A65BCE">
      <w:pPr>
        <w:pStyle w:val="Policylanguage"/>
        <w:tabs>
          <w:tab w:val="left" w:pos="360"/>
        </w:tabs>
        <w:spacing w:before="0" w:line="240" w:lineRule="auto"/>
        <w:ind w:left="720"/>
        <w:rPr>
          <w:rFonts w:ascii="Palatino Linotype" w:hAnsi="Palatino Linotype" w:cs="Times New Roman"/>
          <w:color w:val="auto"/>
          <w:spacing w:val="0"/>
          <w:sz w:val="20"/>
          <w:szCs w:val="20"/>
        </w:rPr>
      </w:pPr>
      <w:proofErr w:type="gramStart"/>
      <w:r w:rsidRPr="0085226A">
        <w:rPr>
          <w:rFonts w:ascii="Palatino Linotype" w:hAnsi="Palatino Linotype" w:cs="Times New Roman"/>
          <w:color w:val="auto"/>
          <w:spacing w:val="0"/>
          <w:sz w:val="20"/>
          <w:szCs w:val="20"/>
        </w:rPr>
        <w:t>1.C</w:t>
      </w:r>
      <w:proofErr w:type="gramEnd"/>
      <w:r w:rsidRPr="0085226A">
        <w:rPr>
          <w:rFonts w:ascii="Palatino Linotype" w:hAnsi="Palatino Linotype" w:cs="Times New Roman"/>
          <w:color w:val="auto"/>
          <w:spacing w:val="0"/>
          <w:sz w:val="20"/>
          <w:szCs w:val="20"/>
        </w:rPr>
        <w:t>.</w:t>
      </w:r>
      <w:r w:rsidRPr="0085226A">
        <w:rPr>
          <w:rFonts w:ascii="Palatino Linotype" w:hAnsi="Palatino Linotype" w:cs="Times New Roman"/>
          <w:color w:val="auto"/>
          <w:spacing w:val="0"/>
          <w:sz w:val="20"/>
          <w:szCs w:val="20"/>
        </w:rPr>
        <w:tab/>
      </w:r>
      <w:r w:rsidRPr="0085226A">
        <w:rPr>
          <w:rFonts w:ascii="Palatino Linotype" w:hAnsi="Palatino Linotype" w:cs="Times New Roman"/>
          <w:color w:val="auto"/>
          <w:spacing w:val="0"/>
          <w:sz w:val="20"/>
          <w:szCs w:val="20"/>
        </w:rPr>
        <w:tab/>
        <w:t>Establish standards appropriate for new residential development pertaining to lot sizes, open space, buffers, road connectivity, etc.</w:t>
      </w:r>
    </w:p>
    <w:p w:rsidR="00A65BCE" w:rsidRPr="0085226A" w:rsidRDefault="00A65BCE" w:rsidP="00A65BCE">
      <w:pPr>
        <w:pStyle w:val="Policylanguage"/>
        <w:tabs>
          <w:tab w:val="left" w:pos="360"/>
        </w:tabs>
        <w:spacing w:before="0" w:line="240" w:lineRule="auto"/>
        <w:ind w:left="720"/>
        <w:rPr>
          <w:rFonts w:ascii="Palatino Linotype" w:hAnsi="Palatino Linotype" w:cs="Times New Roman"/>
          <w:spacing w:val="0"/>
          <w:sz w:val="20"/>
          <w:szCs w:val="20"/>
        </w:rPr>
      </w:pPr>
      <w:proofErr w:type="gramStart"/>
      <w:r w:rsidRPr="0085226A">
        <w:rPr>
          <w:rFonts w:ascii="Palatino Linotype" w:hAnsi="Palatino Linotype" w:cs="Times New Roman"/>
          <w:spacing w:val="0"/>
          <w:sz w:val="20"/>
          <w:szCs w:val="20"/>
        </w:rPr>
        <w:t>1.D</w:t>
      </w:r>
      <w:proofErr w:type="gramEnd"/>
      <w:r w:rsidRPr="0085226A">
        <w:rPr>
          <w:rFonts w:ascii="Palatino Linotype" w:hAnsi="Palatino Linotype" w:cs="Times New Roman"/>
          <w:spacing w:val="0"/>
          <w:sz w:val="20"/>
          <w:szCs w:val="20"/>
        </w:rPr>
        <w:t>.</w:t>
      </w:r>
      <w:r w:rsidRPr="0085226A">
        <w:rPr>
          <w:rFonts w:ascii="Palatino Linotype" w:hAnsi="Palatino Linotype" w:cs="Times New Roman"/>
          <w:spacing w:val="0"/>
          <w:sz w:val="20"/>
          <w:szCs w:val="20"/>
        </w:rPr>
        <w:tab/>
      </w:r>
      <w:r w:rsidRPr="0085226A">
        <w:rPr>
          <w:rFonts w:ascii="Palatino Linotype" w:hAnsi="Palatino Linotype" w:cs="Times New Roman"/>
          <w:spacing w:val="0"/>
          <w:sz w:val="20"/>
          <w:szCs w:val="20"/>
        </w:rPr>
        <w:tab/>
        <w:t>Establish improved standards for commercial development.</w:t>
      </w:r>
    </w:p>
    <w:p w:rsidR="00A65BCE" w:rsidRPr="0085226A" w:rsidRDefault="00A65BCE" w:rsidP="00A65BCE">
      <w:pPr>
        <w:pStyle w:val="Numberlist"/>
        <w:tabs>
          <w:tab w:val="left" w:pos="360"/>
          <w:tab w:val="left" w:pos="720"/>
        </w:tabs>
        <w:spacing w:before="0" w:after="0" w:line="240" w:lineRule="auto"/>
        <w:ind w:left="720" w:hanging="720"/>
        <w:rPr>
          <w:rFonts w:ascii="Palatino Linotype" w:hAnsi="Palatino Linotype" w:cs="Times New Roman"/>
          <w:sz w:val="20"/>
          <w:szCs w:val="20"/>
        </w:rPr>
      </w:pPr>
      <w:proofErr w:type="gramStart"/>
      <w:r w:rsidRPr="0085226A">
        <w:rPr>
          <w:rFonts w:ascii="Palatino Linotype" w:hAnsi="Palatino Linotype" w:cs="Times New Roman"/>
          <w:sz w:val="20"/>
          <w:szCs w:val="20"/>
        </w:rPr>
        <w:t>1.E.1</w:t>
      </w:r>
      <w:proofErr w:type="gramEnd"/>
      <w:r w:rsidRPr="0085226A">
        <w:rPr>
          <w:rFonts w:ascii="Palatino Linotype" w:hAnsi="Palatino Linotype" w:cs="Times New Roman"/>
          <w:sz w:val="20"/>
          <w:szCs w:val="20"/>
        </w:rPr>
        <w:t>.</w:t>
      </w:r>
      <w:r w:rsidRPr="0085226A">
        <w:rPr>
          <w:rFonts w:ascii="Palatino Linotype" w:hAnsi="Palatino Linotype" w:cs="Times New Roman"/>
          <w:sz w:val="20"/>
          <w:szCs w:val="20"/>
        </w:rPr>
        <w:tab/>
        <w:t>Establish standards for and actively promote new forms of compact development to include Transit-Oriented Development, as well as traditional neighborhood development (TND), mixed-use, and pedestrian-scale development.</w:t>
      </w:r>
    </w:p>
    <w:p w:rsidR="00A65BCE" w:rsidRPr="0085226A" w:rsidRDefault="00A65BCE" w:rsidP="00A65BCE">
      <w:pPr>
        <w:pStyle w:val="Numberlist"/>
        <w:tabs>
          <w:tab w:val="left" w:pos="360"/>
          <w:tab w:val="left" w:pos="720"/>
        </w:tabs>
        <w:spacing w:before="0" w:after="0" w:line="240" w:lineRule="auto"/>
        <w:ind w:left="720" w:hanging="720"/>
        <w:rPr>
          <w:rFonts w:ascii="Palatino Linotype" w:hAnsi="Palatino Linotype" w:cs="Times New Roman"/>
          <w:sz w:val="20"/>
          <w:szCs w:val="20"/>
        </w:rPr>
      </w:pPr>
      <w:proofErr w:type="gramStart"/>
      <w:r w:rsidRPr="0085226A">
        <w:rPr>
          <w:rFonts w:ascii="Palatino Linotype" w:hAnsi="Palatino Linotype" w:cs="Times New Roman"/>
          <w:sz w:val="20"/>
          <w:szCs w:val="20"/>
        </w:rPr>
        <w:t>1.E.3</w:t>
      </w:r>
      <w:proofErr w:type="gramEnd"/>
      <w:r w:rsidRPr="0085226A">
        <w:rPr>
          <w:rFonts w:ascii="Palatino Linotype" w:hAnsi="Palatino Linotype" w:cs="Times New Roman"/>
          <w:sz w:val="20"/>
          <w:szCs w:val="20"/>
        </w:rPr>
        <w:t>.</w:t>
      </w:r>
      <w:r w:rsidRPr="0085226A">
        <w:rPr>
          <w:rFonts w:ascii="Palatino Linotype" w:hAnsi="Palatino Linotype" w:cs="Times New Roman"/>
          <w:sz w:val="20"/>
          <w:szCs w:val="20"/>
        </w:rPr>
        <w:tab/>
        <w:t>Promote mixed-use, pedestrian-friendly land use patterns, including community activity centers, neighborhood activity centers, conservation subdivisions, and walkable neighborhoods.</w:t>
      </w:r>
    </w:p>
    <w:p w:rsidR="00A65BCE" w:rsidRPr="0085226A" w:rsidRDefault="00A65BCE" w:rsidP="00A65BCE">
      <w:pPr>
        <w:pStyle w:val="Numberlist"/>
        <w:tabs>
          <w:tab w:val="left" w:pos="360"/>
          <w:tab w:val="left" w:pos="720"/>
          <w:tab w:val="num" w:pos="2200"/>
        </w:tabs>
        <w:spacing w:before="0" w:after="0" w:line="240" w:lineRule="auto"/>
        <w:ind w:left="720" w:hanging="720"/>
        <w:rPr>
          <w:rFonts w:ascii="Palatino Linotype" w:hAnsi="Palatino Linotype" w:cs="Times New Roman"/>
          <w:sz w:val="20"/>
          <w:szCs w:val="20"/>
        </w:rPr>
      </w:pPr>
      <w:proofErr w:type="gramStart"/>
      <w:r w:rsidRPr="0085226A">
        <w:rPr>
          <w:rFonts w:ascii="Palatino Linotype" w:hAnsi="Palatino Linotype" w:cs="Times New Roman"/>
          <w:sz w:val="20"/>
          <w:szCs w:val="20"/>
        </w:rPr>
        <w:t>2.A.2</w:t>
      </w:r>
      <w:proofErr w:type="gramEnd"/>
      <w:r w:rsidRPr="0085226A">
        <w:rPr>
          <w:rFonts w:ascii="Palatino Linotype" w:hAnsi="Palatino Linotype" w:cs="Times New Roman"/>
          <w:sz w:val="20"/>
          <w:szCs w:val="20"/>
        </w:rPr>
        <w:t>.</w:t>
      </w:r>
      <w:r w:rsidRPr="0085226A">
        <w:rPr>
          <w:rFonts w:ascii="Palatino Linotype" w:hAnsi="Palatino Linotype" w:cs="Times New Roman"/>
          <w:sz w:val="20"/>
          <w:szCs w:val="20"/>
        </w:rPr>
        <w:tab/>
        <w:t>Overlay districts (where specific requirements could be modified to allow established character to be maintained; e.g., buildings pulled up to the street, credit for on-street/shared parking, etc.)</w:t>
      </w:r>
    </w:p>
    <w:p w:rsidR="00A65BCE" w:rsidRPr="0085226A" w:rsidRDefault="00A65BCE" w:rsidP="00A65BCE">
      <w:pPr>
        <w:pStyle w:val="Numberlist"/>
        <w:tabs>
          <w:tab w:val="left" w:pos="360"/>
          <w:tab w:val="left" w:pos="720"/>
        </w:tabs>
        <w:spacing w:before="0" w:after="0" w:line="240" w:lineRule="auto"/>
        <w:ind w:left="720" w:hanging="720"/>
        <w:rPr>
          <w:rFonts w:ascii="Palatino Linotype" w:hAnsi="Palatino Linotype" w:cs="Times New Roman"/>
          <w:color w:val="auto"/>
          <w:sz w:val="20"/>
          <w:szCs w:val="20"/>
        </w:rPr>
      </w:pPr>
      <w:proofErr w:type="gramStart"/>
      <w:r w:rsidRPr="0085226A">
        <w:rPr>
          <w:rFonts w:ascii="Palatino Linotype" w:hAnsi="Palatino Linotype" w:cs="Times New Roman"/>
          <w:color w:val="auto"/>
          <w:sz w:val="20"/>
          <w:szCs w:val="20"/>
        </w:rPr>
        <w:t>2.A.3</w:t>
      </w:r>
      <w:proofErr w:type="gramEnd"/>
      <w:r w:rsidRPr="0085226A">
        <w:rPr>
          <w:rFonts w:ascii="Palatino Linotype" w:hAnsi="Palatino Linotype" w:cs="Times New Roman"/>
          <w:color w:val="auto"/>
          <w:sz w:val="20"/>
          <w:szCs w:val="20"/>
        </w:rPr>
        <w:t>.</w:t>
      </w:r>
      <w:r w:rsidRPr="0085226A">
        <w:rPr>
          <w:rFonts w:ascii="Palatino Linotype" w:hAnsi="Palatino Linotype" w:cs="Times New Roman"/>
          <w:color w:val="auto"/>
          <w:sz w:val="20"/>
          <w:szCs w:val="20"/>
        </w:rPr>
        <w:tab/>
        <w:t xml:space="preserve">Adjust the City’s schedule of development fees (e.g., development review fees and costs to upgrade infrastructure) to lessen financial burdens on investments in designated areas and more accurately reflect the different costs of providing services in developed areas (where </w:t>
      </w:r>
      <w:r w:rsidRPr="0085226A">
        <w:rPr>
          <w:rFonts w:ascii="Palatino Linotype" w:hAnsi="Palatino Linotype" w:cs="Times New Roman"/>
          <w:color w:val="auto"/>
          <w:sz w:val="20"/>
          <w:szCs w:val="20"/>
        </w:rPr>
        <w:lastRenderedPageBreak/>
        <w:t>infrastructure is available), suburban areas, and fringe areas (where costly infrastructure extensions are necessary).</w:t>
      </w:r>
    </w:p>
    <w:p w:rsidR="00A65BCE" w:rsidRPr="0085226A" w:rsidRDefault="00A65BCE" w:rsidP="00A65BCE">
      <w:pPr>
        <w:ind w:left="720" w:hanging="720"/>
        <w:rPr>
          <w:rFonts w:ascii="Palatino Linotype" w:hAnsi="Palatino Linotype"/>
          <w:sz w:val="20"/>
          <w:szCs w:val="20"/>
        </w:rPr>
      </w:pPr>
      <w:proofErr w:type="gramStart"/>
      <w:r w:rsidRPr="0085226A">
        <w:rPr>
          <w:rFonts w:ascii="Palatino Linotype" w:hAnsi="Palatino Linotype"/>
          <w:sz w:val="20"/>
          <w:szCs w:val="20"/>
        </w:rPr>
        <w:t>2.B.2</w:t>
      </w:r>
      <w:proofErr w:type="gramEnd"/>
      <w:r w:rsidRPr="0085226A">
        <w:rPr>
          <w:rFonts w:ascii="Palatino Linotype" w:hAnsi="Palatino Linotype"/>
          <w:sz w:val="20"/>
          <w:szCs w:val="20"/>
        </w:rPr>
        <w:t xml:space="preserve">: </w:t>
      </w:r>
      <w:r w:rsidRPr="0085226A">
        <w:rPr>
          <w:rFonts w:ascii="Palatino Linotype" w:hAnsi="Palatino Linotype"/>
          <w:sz w:val="20"/>
          <w:szCs w:val="20"/>
        </w:rPr>
        <w:tab/>
        <w:t xml:space="preserve">Through the City’s Capital Improvement Program, prioritize short and long-range capital investments in designated urban areas, including but not limited to utility replacements, capacity improvements, area-wide </w:t>
      </w:r>
      <w:proofErr w:type="spellStart"/>
      <w:r w:rsidRPr="0085226A">
        <w:rPr>
          <w:rFonts w:ascii="Palatino Linotype" w:hAnsi="Palatino Linotype"/>
          <w:sz w:val="20"/>
          <w:szCs w:val="20"/>
        </w:rPr>
        <w:t>stormwater</w:t>
      </w:r>
      <w:proofErr w:type="spellEnd"/>
      <w:r w:rsidRPr="0085226A">
        <w:rPr>
          <w:rFonts w:ascii="Palatino Linotype" w:hAnsi="Palatino Linotype"/>
          <w:sz w:val="20"/>
          <w:szCs w:val="20"/>
        </w:rPr>
        <w:t xml:space="preserve"> systems, street  improvements, etc.</w:t>
      </w:r>
    </w:p>
    <w:p w:rsidR="00A65BCE" w:rsidRPr="0085226A" w:rsidRDefault="00A65BCE" w:rsidP="00A65BCE">
      <w:pPr>
        <w:pStyle w:val="Policylanguage"/>
        <w:tabs>
          <w:tab w:val="left" w:pos="360"/>
        </w:tabs>
        <w:spacing w:before="0" w:line="240" w:lineRule="auto"/>
        <w:ind w:left="720"/>
        <w:rPr>
          <w:rFonts w:ascii="Palatino Linotype" w:hAnsi="Palatino Linotype" w:cs="Times New Roman"/>
          <w:color w:val="auto"/>
          <w:spacing w:val="0"/>
          <w:sz w:val="20"/>
          <w:szCs w:val="20"/>
        </w:rPr>
      </w:pPr>
      <w:proofErr w:type="gramStart"/>
      <w:r w:rsidRPr="0085226A">
        <w:rPr>
          <w:rFonts w:ascii="Palatino Linotype" w:hAnsi="Palatino Linotype" w:cs="Times New Roman"/>
          <w:spacing w:val="0"/>
          <w:sz w:val="20"/>
          <w:szCs w:val="20"/>
        </w:rPr>
        <w:t>4.B</w:t>
      </w:r>
      <w:proofErr w:type="gramEnd"/>
      <w:r w:rsidRPr="0085226A">
        <w:rPr>
          <w:rFonts w:ascii="Palatino Linotype" w:hAnsi="Palatino Linotype" w:cs="Times New Roman"/>
          <w:spacing w:val="0"/>
          <w:sz w:val="20"/>
          <w:szCs w:val="20"/>
        </w:rPr>
        <w:t>.</w:t>
      </w:r>
      <w:r w:rsidRPr="0085226A">
        <w:rPr>
          <w:rFonts w:ascii="Palatino Linotype" w:hAnsi="Palatino Linotype" w:cs="Times New Roman"/>
          <w:spacing w:val="0"/>
          <w:sz w:val="20"/>
          <w:szCs w:val="20"/>
        </w:rPr>
        <w:tab/>
      </w:r>
      <w:r w:rsidRPr="0085226A">
        <w:rPr>
          <w:rFonts w:ascii="Palatino Linotype" w:hAnsi="Palatino Linotype" w:cs="Times New Roman"/>
          <w:spacing w:val="0"/>
          <w:sz w:val="20"/>
          <w:szCs w:val="20"/>
        </w:rPr>
        <w:tab/>
        <w:t xml:space="preserve">Revise the UDC to ensure development that is </w:t>
      </w:r>
      <w:r w:rsidRPr="0085226A">
        <w:rPr>
          <w:rFonts w:ascii="Palatino Linotype" w:hAnsi="Palatino Linotype" w:cs="Times New Roman"/>
          <w:color w:val="auto"/>
          <w:spacing w:val="0"/>
          <w:sz w:val="20"/>
          <w:szCs w:val="20"/>
        </w:rPr>
        <w:t xml:space="preserve">compatible in character with the surrounding context. </w:t>
      </w:r>
    </w:p>
    <w:p w:rsidR="00A65BCE" w:rsidRPr="0085226A" w:rsidRDefault="00A65BCE" w:rsidP="00A65BCE">
      <w:pPr>
        <w:autoSpaceDE w:val="0"/>
        <w:autoSpaceDN w:val="0"/>
        <w:adjustRightInd w:val="0"/>
        <w:ind w:left="720" w:hanging="720"/>
        <w:rPr>
          <w:rFonts w:ascii="Palatino Linotype" w:hAnsi="Palatino Linotype"/>
          <w:sz w:val="20"/>
          <w:szCs w:val="20"/>
        </w:rPr>
      </w:pPr>
      <w:r w:rsidRPr="0085226A">
        <w:rPr>
          <w:rFonts w:ascii="Palatino Linotype" w:hAnsi="Palatino Linotype" w:cs="Arial"/>
          <w:sz w:val="20"/>
          <w:szCs w:val="20"/>
        </w:rPr>
        <w:t xml:space="preserve">4C: </w:t>
      </w:r>
      <w:r w:rsidRPr="0085226A">
        <w:rPr>
          <w:rFonts w:ascii="Palatino Linotype" w:hAnsi="Palatino Linotype" w:cs="Arial"/>
          <w:sz w:val="20"/>
          <w:szCs w:val="20"/>
        </w:rPr>
        <w:tab/>
        <w:t xml:space="preserve">Develop and apply neighborhood conservation strategies such as code enforcement and house rehabilitation </w:t>
      </w:r>
      <w:r w:rsidRPr="0085226A">
        <w:rPr>
          <w:rFonts w:ascii="Palatino Linotype" w:hAnsi="Palatino Linotype"/>
          <w:sz w:val="20"/>
          <w:szCs w:val="20"/>
        </w:rPr>
        <w:t>programs.</w:t>
      </w:r>
    </w:p>
    <w:p w:rsidR="00A65BCE" w:rsidRPr="0085226A" w:rsidRDefault="00A65BCE" w:rsidP="00A65BCE">
      <w:pPr>
        <w:pStyle w:val="Policylanguage"/>
        <w:tabs>
          <w:tab w:val="left" w:pos="360"/>
        </w:tabs>
        <w:spacing w:before="0" w:line="240" w:lineRule="auto"/>
        <w:ind w:left="720"/>
        <w:rPr>
          <w:rFonts w:ascii="Palatino Linotype" w:hAnsi="Palatino Linotype" w:cs="Times New Roman"/>
          <w:color w:val="auto"/>
          <w:spacing w:val="0"/>
          <w:sz w:val="20"/>
          <w:szCs w:val="20"/>
        </w:rPr>
      </w:pPr>
      <w:proofErr w:type="gramStart"/>
      <w:r w:rsidRPr="0085226A">
        <w:rPr>
          <w:rFonts w:ascii="Palatino Linotype" w:hAnsi="Palatino Linotype" w:cs="Times New Roman"/>
          <w:color w:val="auto"/>
          <w:sz w:val="20"/>
          <w:szCs w:val="20"/>
        </w:rPr>
        <w:t>4.D</w:t>
      </w:r>
      <w:proofErr w:type="gramEnd"/>
      <w:r w:rsidRPr="0085226A">
        <w:rPr>
          <w:rFonts w:ascii="Palatino Linotype" w:hAnsi="Palatino Linotype" w:cs="Times New Roman"/>
          <w:color w:val="auto"/>
          <w:sz w:val="20"/>
          <w:szCs w:val="20"/>
        </w:rPr>
        <w:t>.</w:t>
      </w:r>
      <w:r w:rsidRPr="0085226A">
        <w:rPr>
          <w:rFonts w:ascii="Palatino Linotype" w:hAnsi="Palatino Linotype" w:cs="Times New Roman"/>
          <w:color w:val="auto"/>
          <w:sz w:val="20"/>
          <w:szCs w:val="20"/>
        </w:rPr>
        <w:tab/>
      </w:r>
      <w:r w:rsidRPr="0085226A">
        <w:rPr>
          <w:rFonts w:ascii="Palatino Linotype" w:hAnsi="Palatino Linotype" w:cs="Times New Roman"/>
          <w:color w:val="auto"/>
          <w:spacing w:val="0"/>
          <w:sz w:val="20"/>
          <w:szCs w:val="20"/>
        </w:rPr>
        <w:t xml:space="preserve">Revise the UDC to ensure proper transitions and buffering between established neighborhoods and adjacent commercial and manufacturing areas. </w:t>
      </w:r>
    </w:p>
    <w:p w:rsidR="00A65BCE" w:rsidRPr="005F76AF" w:rsidRDefault="00A65BCE" w:rsidP="001C703A">
      <w:pPr>
        <w:jc w:val="both"/>
        <w:rPr>
          <w:rFonts w:ascii="Palatino Linotype" w:hAnsi="Palatino Linotype"/>
          <w:highlight w:val="yellow"/>
        </w:rPr>
      </w:pPr>
    </w:p>
    <w:p w:rsidR="002F7E57" w:rsidRPr="0085226A" w:rsidRDefault="00655EB8" w:rsidP="008A140C">
      <w:pPr>
        <w:shd w:val="clear" w:color="auto" w:fill="CCCCCC"/>
        <w:spacing w:after="240"/>
        <w:jc w:val="both"/>
        <w:rPr>
          <w:rFonts w:ascii="Tahoma" w:hAnsi="Tahoma" w:cs="Tahoma"/>
          <w:b/>
          <w:sz w:val="22"/>
          <w:szCs w:val="22"/>
        </w:rPr>
      </w:pPr>
      <w:r w:rsidRPr="0085226A">
        <w:rPr>
          <w:rFonts w:ascii="Tahoma" w:hAnsi="Tahoma" w:cs="Tahoma"/>
          <w:b/>
          <w:sz w:val="22"/>
          <w:szCs w:val="22"/>
        </w:rPr>
        <w:t>Goals</w:t>
      </w:r>
      <w:r w:rsidR="00A5144D" w:rsidRPr="0085226A">
        <w:rPr>
          <w:rFonts w:ascii="Tahoma" w:hAnsi="Tahoma" w:cs="Tahoma"/>
          <w:b/>
          <w:sz w:val="22"/>
          <w:szCs w:val="22"/>
        </w:rPr>
        <w:t>, Policies</w:t>
      </w:r>
      <w:r w:rsidRPr="0085226A">
        <w:rPr>
          <w:rFonts w:ascii="Tahoma" w:hAnsi="Tahoma" w:cs="Tahoma"/>
          <w:b/>
          <w:sz w:val="22"/>
          <w:szCs w:val="22"/>
        </w:rPr>
        <w:t xml:space="preserve"> </w:t>
      </w:r>
      <w:r w:rsidR="00B93C19" w:rsidRPr="0085226A">
        <w:rPr>
          <w:rFonts w:ascii="Tahoma" w:hAnsi="Tahoma" w:cs="Tahoma"/>
          <w:b/>
          <w:sz w:val="22"/>
          <w:szCs w:val="22"/>
        </w:rPr>
        <w:t xml:space="preserve">and Actions </w:t>
      </w:r>
      <w:r w:rsidRPr="0085226A">
        <w:rPr>
          <w:rFonts w:ascii="Tahoma" w:hAnsi="Tahoma" w:cs="Tahoma"/>
          <w:b/>
          <w:sz w:val="22"/>
          <w:szCs w:val="22"/>
        </w:rPr>
        <w:t xml:space="preserve">for </w:t>
      </w:r>
      <w:r w:rsidR="008A140C" w:rsidRPr="0085226A">
        <w:rPr>
          <w:rFonts w:ascii="Tahoma" w:hAnsi="Tahoma" w:cs="Tahoma"/>
          <w:b/>
          <w:sz w:val="22"/>
          <w:szCs w:val="22"/>
        </w:rPr>
        <w:t>201</w:t>
      </w:r>
      <w:r w:rsidR="0085226A" w:rsidRPr="0085226A">
        <w:rPr>
          <w:rFonts w:ascii="Tahoma" w:hAnsi="Tahoma" w:cs="Tahoma"/>
          <w:b/>
          <w:sz w:val="22"/>
          <w:szCs w:val="22"/>
        </w:rPr>
        <w:t>2</w:t>
      </w:r>
      <w:r w:rsidR="0041586E" w:rsidRPr="0085226A">
        <w:rPr>
          <w:rFonts w:ascii="Tahoma" w:hAnsi="Tahoma" w:cs="Tahoma"/>
          <w:b/>
          <w:sz w:val="22"/>
          <w:szCs w:val="22"/>
        </w:rPr>
        <w:t>-201</w:t>
      </w:r>
      <w:r w:rsidR="0085226A" w:rsidRPr="0085226A">
        <w:rPr>
          <w:rFonts w:ascii="Tahoma" w:hAnsi="Tahoma" w:cs="Tahoma"/>
          <w:b/>
          <w:sz w:val="22"/>
          <w:szCs w:val="22"/>
        </w:rPr>
        <w:t>3</w:t>
      </w:r>
    </w:p>
    <w:p w:rsidR="001C703A" w:rsidRPr="0085226A" w:rsidRDefault="00A65BCE" w:rsidP="005F4F04">
      <w:pPr>
        <w:spacing w:after="240"/>
        <w:jc w:val="both"/>
        <w:rPr>
          <w:rFonts w:ascii="Palatino Linotype" w:hAnsi="Palatino Linotype"/>
          <w:sz w:val="22"/>
          <w:szCs w:val="22"/>
        </w:rPr>
      </w:pPr>
      <w:r w:rsidRPr="0085226A">
        <w:rPr>
          <w:rFonts w:ascii="Palatino Linotype" w:hAnsi="Palatino Linotype"/>
          <w:sz w:val="22"/>
          <w:szCs w:val="22"/>
        </w:rPr>
        <w:t>For 201</w:t>
      </w:r>
      <w:r w:rsidR="00900DD0">
        <w:rPr>
          <w:rFonts w:ascii="Palatino Linotype" w:hAnsi="Palatino Linotype"/>
          <w:sz w:val="22"/>
          <w:szCs w:val="22"/>
        </w:rPr>
        <w:t>2</w:t>
      </w:r>
      <w:r w:rsidR="00DD2CEF" w:rsidRPr="0085226A">
        <w:rPr>
          <w:rFonts w:ascii="Palatino Linotype" w:hAnsi="Palatino Linotype"/>
          <w:sz w:val="22"/>
          <w:szCs w:val="22"/>
        </w:rPr>
        <w:t xml:space="preserve">, </w:t>
      </w:r>
      <w:r w:rsidR="006B6ECB" w:rsidRPr="0085226A">
        <w:rPr>
          <w:rFonts w:ascii="Palatino Linotype" w:hAnsi="Palatino Linotype"/>
          <w:sz w:val="22"/>
          <w:szCs w:val="22"/>
        </w:rPr>
        <w:t>s</w:t>
      </w:r>
      <w:r w:rsidR="00DD2CEF" w:rsidRPr="0085226A">
        <w:rPr>
          <w:rFonts w:ascii="Palatino Linotype" w:hAnsi="Palatino Linotype"/>
          <w:sz w:val="22"/>
          <w:szCs w:val="22"/>
        </w:rPr>
        <w:t xml:space="preserve">taff will </w:t>
      </w:r>
      <w:r w:rsidR="0085226A">
        <w:rPr>
          <w:rFonts w:ascii="Palatino Linotype" w:hAnsi="Palatino Linotype"/>
          <w:sz w:val="22"/>
          <w:szCs w:val="22"/>
        </w:rPr>
        <w:t>explore other</w:t>
      </w:r>
      <w:r w:rsidR="00655EB8" w:rsidRPr="0085226A">
        <w:rPr>
          <w:rFonts w:ascii="Palatino Linotype" w:hAnsi="Palatino Linotype"/>
          <w:sz w:val="22"/>
          <w:szCs w:val="22"/>
        </w:rPr>
        <w:t xml:space="preserve"> implementation items of the Future Land Use Element, including </w:t>
      </w:r>
      <w:r w:rsidR="00B93C19" w:rsidRPr="0085226A">
        <w:rPr>
          <w:rFonts w:ascii="Palatino Linotype" w:hAnsi="Palatino Linotype"/>
          <w:sz w:val="22"/>
          <w:szCs w:val="22"/>
        </w:rPr>
        <w:t>completing work</w:t>
      </w:r>
      <w:r w:rsidR="00655EB8" w:rsidRPr="0085226A">
        <w:rPr>
          <w:rFonts w:ascii="Palatino Linotype" w:hAnsi="Palatino Linotype"/>
          <w:sz w:val="22"/>
          <w:szCs w:val="22"/>
        </w:rPr>
        <w:t xml:space="preserve"> with the </w:t>
      </w:r>
      <w:r w:rsidR="00B93C19" w:rsidRPr="0085226A">
        <w:rPr>
          <w:rFonts w:ascii="Palatino Linotype" w:hAnsi="Palatino Linotype"/>
          <w:sz w:val="22"/>
          <w:szCs w:val="22"/>
        </w:rPr>
        <w:t xml:space="preserve">UDC </w:t>
      </w:r>
      <w:r w:rsidR="00655EB8" w:rsidRPr="0085226A">
        <w:rPr>
          <w:rFonts w:ascii="Palatino Linotype" w:hAnsi="Palatino Linotype"/>
          <w:sz w:val="22"/>
          <w:szCs w:val="22"/>
        </w:rPr>
        <w:t xml:space="preserve">Task Force on </w:t>
      </w:r>
      <w:r w:rsidR="00B93C19" w:rsidRPr="0085226A">
        <w:rPr>
          <w:rFonts w:ascii="Palatino Linotype" w:hAnsi="Palatino Linotype"/>
          <w:sz w:val="22"/>
          <w:szCs w:val="22"/>
        </w:rPr>
        <w:t>the</w:t>
      </w:r>
      <w:r w:rsidR="00153561" w:rsidRPr="0085226A">
        <w:rPr>
          <w:rFonts w:ascii="Palatino Linotype" w:hAnsi="Palatino Linotype"/>
          <w:sz w:val="22"/>
          <w:szCs w:val="22"/>
        </w:rPr>
        <w:t xml:space="preserve"> </w:t>
      </w:r>
      <w:r w:rsidR="007627B7" w:rsidRPr="0085226A">
        <w:rPr>
          <w:rFonts w:ascii="Palatino Linotype" w:hAnsi="Palatino Linotype"/>
          <w:sz w:val="22"/>
          <w:szCs w:val="22"/>
        </w:rPr>
        <w:t xml:space="preserve">significant </w:t>
      </w:r>
      <w:r w:rsidR="00B93C19" w:rsidRPr="0085226A">
        <w:rPr>
          <w:rFonts w:ascii="Palatino Linotype" w:hAnsi="Palatino Linotype"/>
          <w:sz w:val="22"/>
          <w:szCs w:val="22"/>
        </w:rPr>
        <w:t>update</w:t>
      </w:r>
      <w:r w:rsidR="0085226A" w:rsidRPr="0085226A">
        <w:rPr>
          <w:rFonts w:ascii="Palatino Linotype" w:hAnsi="Palatino Linotype"/>
          <w:sz w:val="22"/>
          <w:szCs w:val="22"/>
        </w:rPr>
        <w:t>s</w:t>
      </w:r>
      <w:r w:rsidR="00B93C19" w:rsidRPr="0085226A">
        <w:rPr>
          <w:rFonts w:ascii="Palatino Linotype" w:hAnsi="Palatino Linotype"/>
          <w:sz w:val="22"/>
          <w:szCs w:val="22"/>
        </w:rPr>
        <w:t xml:space="preserve"> to the UDC. </w:t>
      </w:r>
      <w:r w:rsidR="001C703A" w:rsidRPr="0085226A">
        <w:rPr>
          <w:rFonts w:ascii="Palatino Linotype" w:hAnsi="Palatino Linotype"/>
          <w:sz w:val="22"/>
          <w:szCs w:val="22"/>
        </w:rPr>
        <w:t>The UDC is and will be crucial to execution of the policies and actions of the 2030 Plan and staff will continue to</w:t>
      </w:r>
      <w:r w:rsidR="00C13BB2" w:rsidRPr="0085226A">
        <w:rPr>
          <w:rFonts w:ascii="Palatino Linotype" w:hAnsi="Palatino Linotype"/>
          <w:sz w:val="22"/>
          <w:szCs w:val="22"/>
        </w:rPr>
        <w:t xml:space="preserve"> recommend</w:t>
      </w:r>
      <w:r w:rsidR="001C703A" w:rsidRPr="0085226A">
        <w:rPr>
          <w:rFonts w:ascii="Palatino Linotype" w:hAnsi="Palatino Linotype"/>
          <w:sz w:val="22"/>
          <w:szCs w:val="22"/>
        </w:rPr>
        <w:t xml:space="preserve"> </w:t>
      </w:r>
      <w:r w:rsidR="00697446" w:rsidRPr="0085226A">
        <w:rPr>
          <w:rFonts w:ascii="Palatino Linotype" w:hAnsi="Palatino Linotype"/>
          <w:sz w:val="22"/>
          <w:szCs w:val="22"/>
        </w:rPr>
        <w:t xml:space="preserve">updates </w:t>
      </w:r>
      <w:r w:rsidR="00C13BB2" w:rsidRPr="0085226A">
        <w:rPr>
          <w:rFonts w:ascii="Palatino Linotype" w:hAnsi="Palatino Linotype"/>
          <w:sz w:val="22"/>
          <w:szCs w:val="22"/>
        </w:rPr>
        <w:t xml:space="preserve">to </w:t>
      </w:r>
      <w:r w:rsidR="001C703A" w:rsidRPr="0085226A">
        <w:rPr>
          <w:rFonts w:ascii="Palatino Linotype" w:hAnsi="Palatino Linotype"/>
          <w:sz w:val="22"/>
          <w:szCs w:val="22"/>
        </w:rPr>
        <w:t>the development code as warranted</w:t>
      </w:r>
      <w:r w:rsidR="00E64DFA" w:rsidRPr="0085226A">
        <w:rPr>
          <w:rFonts w:ascii="Palatino Linotype" w:hAnsi="Palatino Linotype"/>
          <w:sz w:val="22"/>
          <w:szCs w:val="22"/>
        </w:rPr>
        <w:t xml:space="preserve"> in the future</w:t>
      </w:r>
      <w:r w:rsidR="001C703A" w:rsidRPr="0085226A">
        <w:rPr>
          <w:rFonts w:ascii="Palatino Linotype" w:hAnsi="Palatino Linotype"/>
          <w:sz w:val="22"/>
          <w:szCs w:val="22"/>
        </w:rPr>
        <w:t>.</w:t>
      </w:r>
    </w:p>
    <w:p w:rsidR="00BE584A" w:rsidRPr="0085226A" w:rsidRDefault="00BE584A" w:rsidP="00BE584A">
      <w:pPr>
        <w:tabs>
          <w:tab w:val="left" w:pos="360"/>
          <w:tab w:val="left" w:pos="720"/>
        </w:tabs>
        <w:spacing w:after="120"/>
        <w:ind w:left="720" w:hanging="720"/>
        <w:rPr>
          <w:rFonts w:ascii="Palatino Linotype" w:hAnsi="Palatino Linotype"/>
          <w:sz w:val="20"/>
          <w:szCs w:val="20"/>
          <w:u w:val="single"/>
        </w:rPr>
      </w:pPr>
      <w:r w:rsidRPr="0085226A">
        <w:rPr>
          <w:rFonts w:ascii="Palatino Linotype" w:hAnsi="Palatino Linotype"/>
          <w:sz w:val="20"/>
          <w:szCs w:val="20"/>
          <w:u w:val="single"/>
        </w:rPr>
        <w:t xml:space="preserve">Items being considered by staff </w:t>
      </w:r>
      <w:r w:rsidR="00342E17" w:rsidRPr="0085226A">
        <w:rPr>
          <w:rFonts w:ascii="Palatino Linotype" w:hAnsi="Palatino Linotype"/>
          <w:sz w:val="20"/>
          <w:szCs w:val="20"/>
          <w:u w:val="single"/>
        </w:rPr>
        <w:t>for 201</w:t>
      </w:r>
      <w:r w:rsidR="0085226A" w:rsidRPr="0085226A">
        <w:rPr>
          <w:rFonts w:ascii="Palatino Linotype" w:hAnsi="Palatino Linotype"/>
          <w:sz w:val="20"/>
          <w:szCs w:val="20"/>
          <w:u w:val="single"/>
        </w:rPr>
        <w:t>2</w:t>
      </w:r>
      <w:r w:rsidR="00ED3F46" w:rsidRPr="0085226A">
        <w:rPr>
          <w:rFonts w:ascii="Palatino Linotype" w:hAnsi="Palatino Linotype"/>
          <w:sz w:val="20"/>
          <w:szCs w:val="20"/>
          <w:u w:val="single"/>
        </w:rPr>
        <w:t xml:space="preserve"> </w:t>
      </w:r>
      <w:r w:rsidR="0085226A">
        <w:rPr>
          <w:rFonts w:ascii="Palatino Linotype" w:hAnsi="Palatino Linotype"/>
          <w:sz w:val="20"/>
          <w:szCs w:val="20"/>
          <w:u w:val="single"/>
        </w:rPr>
        <w:t>or as part of 2013’s 5-year Review</w:t>
      </w:r>
    </w:p>
    <w:p w:rsidR="00BE584A" w:rsidRPr="0085226A" w:rsidRDefault="00BE584A" w:rsidP="00BE584A">
      <w:pPr>
        <w:pStyle w:val="Numberlist"/>
        <w:tabs>
          <w:tab w:val="left" w:pos="360"/>
          <w:tab w:val="left" w:pos="720"/>
        </w:tabs>
        <w:spacing w:before="0" w:after="0" w:line="240" w:lineRule="auto"/>
        <w:ind w:left="720" w:hanging="720"/>
        <w:rPr>
          <w:rFonts w:ascii="Palatino Linotype" w:hAnsi="Palatino Linotype" w:cs="Times New Roman"/>
          <w:color w:val="auto"/>
          <w:sz w:val="20"/>
          <w:szCs w:val="20"/>
        </w:rPr>
      </w:pPr>
      <w:proofErr w:type="gramStart"/>
      <w:r w:rsidRPr="0085226A">
        <w:rPr>
          <w:rFonts w:ascii="Palatino Linotype" w:hAnsi="Palatino Linotype" w:cs="Times New Roman"/>
          <w:color w:val="auto"/>
          <w:sz w:val="20"/>
          <w:szCs w:val="20"/>
        </w:rPr>
        <w:t>1.A.2</w:t>
      </w:r>
      <w:proofErr w:type="gramEnd"/>
      <w:r w:rsidRPr="0085226A">
        <w:rPr>
          <w:rFonts w:ascii="Palatino Linotype" w:hAnsi="Palatino Linotype" w:cs="Times New Roman"/>
          <w:color w:val="auto"/>
          <w:sz w:val="20"/>
          <w:szCs w:val="20"/>
        </w:rPr>
        <w:t>.</w:t>
      </w:r>
      <w:r w:rsidRPr="0085226A">
        <w:rPr>
          <w:rFonts w:ascii="Palatino Linotype" w:hAnsi="Palatino Linotype" w:cs="Times New Roman"/>
          <w:color w:val="auto"/>
          <w:sz w:val="20"/>
          <w:szCs w:val="20"/>
        </w:rPr>
        <w:tab/>
        <w:t>Reserve and rezone land ideally suited for long-term commercial and employment uses and prevent its use for residential subdivisions.</w:t>
      </w:r>
    </w:p>
    <w:p w:rsidR="00B93C19" w:rsidRPr="0085226A" w:rsidRDefault="005A30F3" w:rsidP="005A30F3">
      <w:pPr>
        <w:autoSpaceDE w:val="0"/>
        <w:autoSpaceDN w:val="0"/>
        <w:adjustRightInd w:val="0"/>
        <w:ind w:left="720" w:hanging="720"/>
        <w:rPr>
          <w:rFonts w:ascii="Palatino Linotype" w:hAnsi="Palatino Linotype" w:cs="Arial"/>
          <w:sz w:val="20"/>
          <w:szCs w:val="20"/>
        </w:rPr>
      </w:pPr>
      <w:r w:rsidRPr="0085226A">
        <w:rPr>
          <w:rFonts w:ascii="Palatino Linotype" w:hAnsi="Palatino Linotype" w:cs="Arial"/>
          <w:sz w:val="20"/>
          <w:szCs w:val="20"/>
        </w:rPr>
        <w:t xml:space="preserve">2B.1: </w:t>
      </w:r>
      <w:r w:rsidRPr="0085226A">
        <w:rPr>
          <w:rFonts w:ascii="Palatino Linotype" w:hAnsi="Palatino Linotype" w:cs="Arial"/>
          <w:sz w:val="20"/>
          <w:szCs w:val="20"/>
        </w:rPr>
        <w:tab/>
        <w:t>Conduct community wide public facility assessments to identify and prioritize corrections to deficiencies in infrastructure, including local streets and sidewalks, and other public facilities, including parks and recreation facilities. (Coordinate this action with preparation of other Plan elements, including Infrastructure, Transportation, and Open Space and Recreation).</w:t>
      </w:r>
    </w:p>
    <w:p w:rsidR="005A30F3" w:rsidRPr="0085226A" w:rsidRDefault="005A30F3" w:rsidP="005A30F3">
      <w:pPr>
        <w:autoSpaceDE w:val="0"/>
        <w:autoSpaceDN w:val="0"/>
        <w:adjustRightInd w:val="0"/>
        <w:ind w:left="720" w:hanging="720"/>
        <w:rPr>
          <w:rFonts w:ascii="Palatino Linotype" w:hAnsi="Palatino Linotype" w:cs="Arial"/>
          <w:sz w:val="20"/>
          <w:szCs w:val="20"/>
        </w:rPr>
      </w:pPr>
      <w:r w:rsidRPr="0085226A">
        <w:rPr>
          <w:rFonts w:ascii="Palatino Linotype" w:hAnsi="Palatino Linotype" w:cs="Arial"/>
          <w:sz w:val="20"/>
          <w:szCs w:val="20"/>
        </w:rPr>
        <w:t xml:space="preserve">2B.3: </w:t>
      </w:r>
      <w:r w:rsidRPr="0085226A">
        <w:rPr>
          <w:rFonts w:ascii="Palatino Linotype" w:hAnsi="Palatino Linotype" w:cs="Arial"/>
          <w:sz w:val="20"/>
          <w:szCs w:val="20"/>
        </w:rPr>
        <w:tab/>
        <w:t>Identify revitalization corridors for capital improvements (e.g., streetscape/landscaping, utility upgrades, etc.)</w:t>
      </w:r>
    </w:p>
    <w:p w:rsidR="005A30F3" w:rsidRPr="0085226A" w:rsidRDefault="00A65BCE" w:rsidP="00A65BCE">
      <w:pPr>
        <w:autoSpaceDE w:val="0"/>
        <w:autoSpaceDN w:val="0"/>
        <w:adjustRightInd w:val="0"/>
        <w:rPr>
          <w:rFonts w:ascii="Palatino Linotype" w:hAnsi="Palatino Linotype" w:cs="Arial"/>
          <w:sz w:val="20"/>
          <w:szCs w:val="20"/>
        </w:rPr>
      </w:pPr>
      <w:r w:rsidRPr="0085226A">
        <w:rPr>
          <w:rFonts w:ascii="Palatino Linotype" w:hAnsi="Palatino Linotype" w:cs="Arial"/>
          <w:sz w:val="20"/>
          <w:szCs w:val="20"/>
        </w:rPr>
        <w:t xml:space="preserve">3A.3: </w:t>
      </w:r>
      <w:r w:rsidRPr="0085226A">
        <w:rPr>
          <w:rFonts w:ascii="Palatino Linotype" w:hAnsi="Palatino Linotype" w:cs="Arial"/>
          <w:sz w:val="20"/>
          <w:szCs w:val="20"/>
        </w:rPr>
        <w:tab/>
        <w:t>Establish a proactive plan to provide infrastructure in advance of development.</w:t>
      </w:r>
    </w:p>
    <w:p w:rsidR="00A65BCE" w:rsidRPr="005F76AF" w:rsidRDefault="00A65BCE" w:rsidP="00A65BCE">
      <w:pPr>
        <w:jc w:val="both"/>
        <w:rPr>
          <w:rFonts w:ascii="Arial" w:hAnsi="Arial" w:cs="Arial"/>
          <w:sz w:val="16"/>
          <w:szCs w:val="16"/>
          <w:highlight w:val="yellow"/>
        </w:rPr>
      </w:pPr>
    </w:p>
    <w:p w:rsidR="00DE5B12" w:rsidRPr="005F76AF" w:rsidRDefault="00DE5B12" w:rsidP="001C703A">
      <w:pPr>
        <w:jc w:val="both"/>
        <w:rPr>
          <w:rFonts w:ascii="Palatino Linotype" w:hAnsi="Palatino Linotype"/>
          <w:sz w:val="22"/>
          <w:szCs w:val="22"/>
          <w:highlight w:val="yellow"/>
        </w:rPr>
      </w:pPr>
    </w:p>
    <w:p w:rsidR="00DE5B12" w:rsidRDefault="0041586E" w:rsidP="001C703A">
      <w:pPr>
        <w:jc w:val="both"/>
        <w:rPr>
          <w:rFonts w:ascii="Palatino Linotype" w:hAnsi="Palatino Linotype"/>
          <w:sz w:val="22"/>
          <w:szCs w:val="22"/>
        </w:rPr>
      </w:pPr>
      <w:r w:rsidRPr="0085226A">
        <w:rPr>
          <w:rFonts w:ascii="Palatino Linotype" w:hAnsi="Palatino Linotype"/>
          <w:sz w:val="22"/>
          <w:szCs w:val="22"/>
        </w:rPr>
        <w:t>T</w:t>
      </w:r>
      <w:r w:rsidR="00AD2429" w:rsidRPr="0085226A">
        <w:rPr>
          <w:rFonts w:ascii="Palatino Linotype" w:hAnsi="Palatino Linotype"/>
          <w:sz w:val="22"/>
          <w:szCs w:val="22"/>
        </w:rPr>
        <w:t>here are several projects related to the 2030 Plan that will either continue or get underway</w:t>
      </w:r>
      <w:r w:rsidR="0085226A" w:rsidRPr="0085226A">
        <w:rPr>
          <w:rFonts w:ascii="Palatino Linotype" w:hAnsi="Palatino Linotype"/>
          <w:sz w:val="22"/>
          <w:szCs w:val="22"/>
        </w:rPr>
        <w:t xml:space="preserve"> in 2012. These include</w:t>
      </w:r>
      <w:r w:rsidR="00AD2429" w:rsidRPr="0085226A">
        <w:rPr>
          <w:rFonts w:ascii="Palatino Linotype" w:hAnsi="Palatino Linotype"/>
          <w:sz w:val="22"/>
          <w:szCs w:val="22"/>
        </w:rPr>
        <w:t xml:space="preserve"> the next Water and Wastewater Master Plan Updates, adoption of new 2030 Pl</w:t>
      </w:r>
      <w:r w:rsidR="000C57E9">
        <w:rPr>
          <w:rFonts w:ascii="Palatino Linotype" w:hAnsi="Palatino Linotype"/>
          <w:sz w:val="22"/>
          <w:szCs w:val="22"/>
        </w:rPr>
        <w:t>an elements, continued updates to</w:t>
      </w:r>
      <w:r w:rsidR="00AD2429" w:rsidRPr="0085226A">
        <w:rPr>
          <w:rFonts w:ascii="Palatino Linotype" w:hAnsi="Palatino Linotype"/>
          <w:sz w:val="22"/>
          <w:szCs w:val="22"/>
        </w:rPr>
        <w:t xml:space="preserve"> the UDC</w:t>
      </w:r>
      <w:r w:rsidR="00BB07B2" w:rsidRPr="0085226A">
        <w:rPr>
          <w:rFonts w:ascii="Palatino Linotype" w:hAnsi="Palatino Linotype"/>
          <w:sz w:val="22"/>
          <w:szCs w:val="22"/>
        </w:rPr>
        <w:t xml:space="preserve">, and other </w:t>
      </w:r>
      <w:r w:rsidR="00125E7B" w:rsidRPr="0085226A">
        <w:rPr>
          <w:rFonts w:ascii="Palatino Linotype" w:hAnsi="Palatino Linotype"/>
          <w:sz w:val="22"/>
          <w:szCs w:val="22"/>
        </w:rPr>
        <w:t xml:space="preserve">ongoing </w:t>
      </w:r>
      <w:r w:rsidR="00BB07B2" w:rsidRPr="0085226A">
        <w:rPr>
          <w:rFonts w:ascii="Palatino Linotype" w:hAnsi="Palatino Linotype"/>
          <w:sz w:val="22"/>
          <w:szCs w:val="22"/>
        </w:rPr>
        <w:t>implementation items</w:t>
      </w:r>
      <w:r w:rsidR="00125E7B" w:rsidRPr="0085226A">
        <w:rPr>
          <w:rFonts w:ascii="Palatino Linotype" w:hAnsi="Palatino Linotype"/>
          <w:sz w:val="22"/>
          <w:szCs w:val="22"/>
        </w:rPr>
        <w:t xml:space="preserve"> of the adopted 2030 Plan Elements.</w:t>
      </w:r>
      <w:r w:rsidR="00D54D52">
        <w:rPr>
          <w:rFonts w:ascii="Palatino Linotype" w:hAnsi="Palatino Linotype"/>
          <w:sz w:val="22"/>
          <w:szCs w:val="22"/>
        </w:rPr>
        <w:t xml:space="preserve"> The 5-year Review will likely see some suggestions of new Goals, Policies and Actions as </w:t>
      </w:r>
      <w:r w:rsidR="000C57E9">
        <w:rPr>
          <w:rFonts w:ascii="Palatino Linotype" w:hAnsi="Palatino Linotype"/>
          <w:sz w:val="22"/>
          <w:szCs w:val="22"/>
        </w:rPr>
        <w:t xml:space="preserve">we </w:t>
      </w:r>
      <w:r w:rsidR="00D54D52">
        <w:rPr>
          <w:rFonts w:ascii="Palatino Linotype" w:hAnsi="Palatino Linotype"/>
          <w:sz w:val="22"/>
          <w:szCs w:val="22"/>
        </w:rPr>
        <w:t xml:space="preserve">continue to </w:t>
      </w:r>
      <w:r w:rsidR="000C57E9">
        <w:rPr>
          <w:rFonts w:ascii="Palatino Linotype" w:hAnsi="Palatino Linotype"/>
          <w:sz w:val="22"/>
          <w:szCs w:val="22"/>
        </w:rPr>
        <w:t>evolve as a community and try and adapt to quickly changing circumstances.</w:t>
      </w:r>
    </w:p>
    <w:p w:rsidR="00DE5B12" w:rsidRPr="009548B9" w:rsidRDefault="00DE5B12" w:rsidP="001C703A">
      <w:pPr>
        <w:jc w:val="both"/>
        <w:rPr>
          <w:rFonts w:ascii="Palatino Linotype" w:hAnsi="Palatino Linotype"/>
        </w:rPr>
      </w:pPr>
    </w:p>
    <w:sectPr w:rsidR="00DE5B12" w:rsidRPr="009548B9" w:rsidSect="004033A8">
      <w:headerReference w:type="default" r:id="rId8"/>
      <w:footerReference w:type="default" r:id="rId9"/>
      <w:pgSz w:w="12240" w:h="15840"/>
      <w:pgMar w:top="1987"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90" w:rsidRDefault="00715C90">
      <w:r>
        <w:separator/>
      </w:r>
    </w:p>
  </w:endnote>
  <w:endnote w:type="continuationSeparator" w:id="0">
    <w:p w:rsidR="00715C90" w:rsidRDefault="0071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90" w:rsidRPr="00772C66" w:rsidRDefault="00715C90" w:rsidP="00B3322F">
    <w:pPr>
      <w:pStyle w:val="Footer"/>
      <w:rPr>
        <w:rFonts w:ascii="Palatino Linotype" w:hAnsi="Palatino Linotype"/>
        <w:sz w:val="18"/>
        <w:szCs w:val="18"/>
      </w:rPr>
    </w:pPr>
    <w:r w:rsidRPr="00772C66">
      <w:rPr>
        <w:rFonts w:ascii="Palatino Linotype" w:hAnsi="Palatino Linotype"/>
        <w:sz w:val="18"/>
        <w:szCs w:val="18"/>
      </w:rPr>
      <w:t>2030 Plan Annual Update</w:t>
    </w:r>
    <w:r>
      <w:rPr>
        <w:rFonts w:ascii="Palatino Linotype" w:hAnsi="Palatino Linotype"/>
        <w:sz w:val="18"/>
        <w:szCs w:val="18"/>
      </w:rPr>
      <w:t xml:space="preserve"> - 2012</w:t>
    </w:r>
    <w:r>
      <w:rPr>
        <w:rFonts w:ascii="Palatino Linotype" w:hAnsi="Palatino Linotype"/>
        <w:sz w:val="18"/>
        <w:szCs w:val="18"/>
      </w:rPr>
      <w:tab/>
    </w:r>
    <w:r>
      <w:rPr>
        <w:rFonts w:ascii="Palatino Linotype" w:hAnsi="Palatino Linotype"/>
        <w:sz w:val="18"/>
        <w:szCs w:val="18"/>
      </w:rPr>
      <w:tab/>
    </w:r>
    <w:r w:rsidRPr="00C65D0C">
      <w:rPr>
        <w:rFonts w:ascii="Palatino Linotype" w:hAnsi="Palatino Linotype"/>
        <w:sz w:val="18"/>
        <w:szCs w:val="18"/>
      </w:rPr>
      <w:t xml:space="preserve">Page </w:t>
    </w:r>
    <w:r w:rsidRPr="00C65D0C">
      <w:rPr>
        <w:rFonts w:ascii="Palatino Linotype" w:hAnsi="Palatino Linotype"/>
        <w:sz w:val="18"/>
        <w:szCs w:val="18"/>
      </w:rPr>
      <w:fldChar w:fldCharType="begin"/>
    </w:r>
    <w:r w:rsidRPr="00C65D0C">
      <w:rPr>
        <w:rFonts w:ascii="Palatino Linotype" w:hAnsi="Palatino Linotype"/>
        <w:sz w:val="18"/>
        <w:szCs w:val="18"/>
      </w:rPr>
      <w:instrText xml:space="preserve"> PAGE </w:instrText>
    </w:r>
    <w:r w:rsidRPr="00C65D0C">
      <w:rPr>
        <w:rFonts w:ascii="Palatino Linotype" w:hAnsi="Palatino Linotype"/>
        <w:sz w:val="18"/>
        <w:szCs w:val="18"/>
      </w:rPr>
      <w:fldChar w:fldCharType="separate"/>
    </w:r>
    <w:r w:rsidR="00AD407B">
      <w:rPr>
        <w:rFonts w:ascii="Palatino Linotype" w:hAnsi="Palatino Linotype"/>
        <w:noProof/>
        <w:sz w:val="18"/>
        <w:szCs w:val="18"/>
      </w:rPr>
      <w:t>4</w:t>
    </w:r>
    <w:r w:rsidRPr="00C65D0C">
      <w:rPr>
        <w:rFonts w:ascii="Palatino Linotype" w:hAnsi="Palatino Linotype"/>
        <w:sz w:val="18"/>
        <w:szCs w:val="18"/>
      </w:rPr>
      <w:fldChar w:fldCharType="end"/>
    </w:r>
    <w:r w:rsidRPr="00C65D0C">
      <w:rPr>
        <w:rFonts w:ascii="Palatino Linotype" w:hAnsi="Palatino Linotype"/>
        <w:sz w:val="18"/>
        <w:szCs w:val="18"/>
      </w:rPr>
      <w:t xml:space="preserve"> of </w:t>
    </w:r>
    <w:r w:rsidRPr="00C65D0C">
      <w:rPr>
        <w:rFonts w:ascii="Palatino Linotype" w:hAnsi="Palatino Linotype"/>
        <w:sz w:val="18"/>
        <w:szCs w:val="18"/>
      </w:rPr>
      <w:fldChar w:fldCharType="begin"/>
    </w:r>
    <w:r w:rsidRPr="00C65D0C">
      <w:rPr>
        <w:rFonts w:ascii="Palatino Linotype" w:hAnsi="Palatino Linotype"/>
        <w:sz w:val="18"/>
        <w:szCs w:val="18"/>
      </w:rPr>
      <w:instrText xml:space="preserve"> NUMPAGES </w:instrText>
    </w:r>
    <w:r w:rsidRPr="00C65D0C">
      <w:rPr>
        <w:rFonts w:ascii="Palatino Linotype" w:hAnsi="Palatino Linotype"/>
        <w:sz w:val="18"/>
        <w:szCs w:val="18"/>
      </w:rPr>
      <w:fldChar w:fldCharType="separate"/>
    </w:r>
    <w:r w:rsidR="00AD407B">
      <w:rPr>
        <w:rFonts w:ascii="Palatino Linotype" w:hAnsi="Palatino Linotype"/>
        <w:noProof/>
        <w:sz w:val="18"/>
        <w:szCs w:val="18"/>
      </w:rPr>
      <w:t>6</w:t>
    </w:r>
    <w:r w:rsidRPr="00C65D0C">
      <w:rPr>
        <w:rFonts w:ascii="Palatino Linotype" w:hAnsi="Palatino Linotyp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90" w:rsidRDefault="00715C90">
      <w:r>
        <w:separator/>
      </w:r>
    </w:p>
  </w:footnote>
  <w:footnote w:type="continuationSeparator" w:id="0">
    <w:p w:rsidR="00715C90" w:rsidRDefault="0071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90" w:rsidRPr="00B3322F" w:rsidRDefault="00715C90" w:rsidP="00B3322F"/>
  <w:p w:rsidR="00715C90" w:rsidRDefault="00715C90" w:rsidP="00B3322F">
    <w:pPr>
      <w:pStyle w:val="Heading2"/>
      <w:pBdr>
        <w:bottom w:val="single" w:sz="24" w:space="1" w:color="auto"/>
      </w:pBdr>
      <w:tabs>
        <w:tab w:val="left" w:pos="5040"/>
        <w:tab w:val="right" w:pos="9360"/>
      </w:tabs>
      <w:spacing w:after="60"/>
      <w:jc w:val="left"/>
      <w:rPr>
        <w:rFonts w:ascii="Palatino Linotype" w:hAnsi="Palatino Linotype"/>
        <w:sz w:val="28"/>
        <w:szCs w:val="28"/>
      </w:rPr>
    </w:pPr>
    <w:smartTag w:uri="urn:schemas-microsoft-com:office:smarttags" w:element="place">
      <w:smartTag w:uri="urn:schemas-microsoft-com:office:smarttags" w:element="City">
        <w:r>
          <w:rPr>
            <w:rFonts w:ascii="Palatino Linotype" w:hAnsi="Palatino Linotype"/>
            <w:sz w:val="28"/>
            <w:szCs w:val="28"/>
          </w:rPr>
          <w:t>Georgetown</w:t>
        </w:r>
      </w:smartTag>
    </w:smartTag>
    <w:r>
      <w:rPr>
        <w:rFonts w:ascii="Palatino Linotype" w:hAnsi="Palatino Linotype"/>
        <w:sz w:val="28"/>
        <w:szCs w:val="28"/>
      </w:rPr>
      <w:t xml:space="preserve"> </w:t>
    </w:r>
    <w:r w:rsidRPr="00C07731">
      <w:rPr>
        <w:rFonts w:ascii="Palatino Linotype" w:hAnsi="Palatino Linotype"/>
        <w:sz w:val="28"/>
        <w:szCs w:val="28"/>
      </w:rPr>
      <w:t>Planning and Development Department</w:t>
    </w:r>
  </w:p>
  <w:p w:rsidR="00715C90" w:rsidRDefault="00715C90" w:rsidP="00B33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455D"/>
    <w:multiLevelType w:val="hybridMultilevel"/>
    <w:tmpl w:val="78EA4A9C"/>
    <w:lvl w:ilvl="0" w:tplc="CD3E4A7C">
      <w:start w:val="1"/>
      <w:numFmt w:val="decimal"/>
      <w:lvlText w:val="%1."/>
      <w:lvlJc w:val="left"/>
      <w:pPr>
        <w:tabs>
          <w:tab w:val="num" w:pos="2880"/>
        </w:tabs>
        <w:ind w:left="2880" w:hanging="360"/>
      </w:pPr>
      <w:rPr>
        <w:rFonts w:ascii="Palatino Linotype" w:hAnsi="Palatino Linotype"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88971CC"/>
    <w:multiLevelType w:val="hybridMultilevel"/>
    <w:tmpl w:val="DEB20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560AB7"/>
    <w:multiLevelType w:val="hybridMultilevel"/>
    <w:tmpl w:val="59FCAA1A"/>
    <w:lvl w:ilvl="0" w:tplc="CD3E4A7C">
      <w:start w:val="1"/>
      <w:numFmt w:val="decimal"/>
      <w:lvlText w:val="%1."/>
      <w:lvlJc w:val="left"/>
      <w:pPr>
        <w:tabs>
          <w:tab w:val="num" w:pos="1800"/>
        </w:tabs>
        <w:ind w:left="180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1794C"/>
    <w:multiLevelType w:val="hybridMultilevel"/>
    <w:tmpl w:val="391068B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6256CE5"/>
    <w:multiLevelType w:val="hybridMultilevel"/>
    <w:tmpl w:val="B950A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655A63"/>
    <w:multiLevelType w:val="hybridMultilevel"/>
    <w:tmpl w:val="79F8A422"/>
    <w:lvl w:ilvl="0" w:tplc="CD3E4A7C">
      <w:start w:val="1"/>
      <w:numFmt w:val="decimal"/>
      <w:lvlText w:val="%1."/>
      <w:lvlJc w:val="left"/>
      <w:pPr>
        <w:tabs>
          <w:tab w:val="num" w:pos="1800"/>
        </w:tabs>
        <w:ind w:left="1800" w:hanging="360"/>
      </w:pPr>
      <w:rPr>
        <w:rFonts w:ascii="Palatino Linotype" w:hAnsi="Palatino Linotype"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33122F"/>
    <w:multiLevelType w:val="hybridMultilevel"/>
    <w:tmpl w:val="6E2AC03C"/>
    <w:lvl w:ilvl="0" w:tplc="4850805C">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88E3A5F"/>
    <w:multiLevelType w:val="hybridMultilevel"/>
    <w:tmpl w:val="2E2C9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85"/>
    <w:rsid w:val="00000AA4"/>
    <w:rsid w:val="00007D3D"/>
    <w:rsid w:val="0001186D"/>
    <w:rsid w:val="00021E9A"/>
    <w:rsid w:val="000346F7"/>
    <w:rsid w:val="00042359"/>
    <w:rsid w:val="00047AC2"/>
    <w:rsid w:val="00052D31"/>
    <w:rsid w:val="00052D9C"/>
    <w:rsid w:val="00056190"/>
    <w:rsid w:val="00073554"/>
    <w:rsid w:val="00090D28"/>
    <w:rsid w:val="000929D3"/>
    <w:rsid w:val="000A3624"/>
    <w:rsid w:val="000A3789"/>
    <w:rsid w:val="000A646A"/>
    <w:rsid w:val="000A750F"/>
    <w:rsid w:val="000B1CAF"/>
    <w:rsid w:val="000B431E"/>
    <w:rsid w:val="000B7FAB"/>
    <w:rsid w:val="000C0983"/>
    <w:rsid w:val="000C57E9"/>
    <w:rsid w:val="000D6E1C"/>
    <w:rsid w:val="000E6200"/>
    <w:rsid w:val="000F1F08"/>
    <w:rsid w:val="000F1F73"/>
    <w:rsid w:val="000F42D7"/>
    <w:rsid w:val="000F47D5"/>
    <w:rsid w:val="001000CB"/>
    <w:rsid w:val="00104621"/>
    <w:rsid w:val="001047CD"/>
    <w:rsid w:val="00111B8C"/>
    <w:rsid w:val="00112E1F"/>
    <w:rsid w:val="001209E0"/>
    <w:rsid w:val="00124F77"/>
    <w:rsid w:val="0012539E"/>
    <w:rsid w:val="00125E7B"/>
    <w:rsid w:val="001359BA"/>
    <w:rsid w:val="00136F01"/>
    <w:rsid w:val="0013729B"/>
    <w:rsid w:val="00142FCC"/>
    <w:rsid w:val="001501B3"/>
    <w:rsid w:val="00153561"/>
    <w:rsid w:val="00164FCF"/>
    <w:rsid w:val="001700C0"/>
    <w:rsid w:val="00173DF8"/>
    <w:rsid w:val="0018609F"/>
    <w:rsid w:val="001A3F28"/>
    <w:rsid w:val="001B0056"/>
    <w:rsid w:val="001C703A"/>
    <w:rsid w:val="001D5B89"/>
    <w:rsid w:val="001E69FD"/>
    <w:rsid w:val="00201040"/>
    <w:rsid w:val="0020396E"/>
    <w:rsid w:val="0020418A"/>
    <w:rsid w:val="00212341"/>
    <w:rsid w:val="002178C3"/>
    <w:rsid w:val="002205BA"/>
    <w:rsid w:val="00220BBC"/>
    <w:rsid w:val="002227D8"/>
    <w:rsid w:val="00227DCD"/>
    <w:rsid w:val="0023251C"/>
    <w:rsid w:val="00236644"/>
    <w:rsid w:val="0023690B"/>
    <w:rsid w:val="00237A1E"/>
    <w:rsid w:val="00251864"/>
    <w:rsid w:val="00254531"/>
    <w:rsid w:val="0026351A"/>
    <w:rsid w:val="0027037C"/>
    <w:rsid w:val="00270E4E"/>
    <w:rsid w:val="00271932"/>
    <w:rsid w:val="00274A8B"/>
    <w:rsid w:val="00286A8B"/>
    <w:rsid w:val="002911CC"/>
    <w:rsid w:val="002979FC"/>
    <w:rsid w:val="002A0227"/>
    <w:rsid w:val="002B24D1"/>
    <w:rsid w:val="002B3FA7"/>
    <w:rsid w:val="002B426E"/>
    <w:rsid w:val="002B4B52"/>
    <w:rsid w:val="002B5530"/>
    <w:rsid w:val="002B5C3D"/>
    <w:rsid w:val="002C5FA8"/>
    <w:rsid w:val="002D4909"/>
    <w:rsid w:val="002F0258"/>
    <w:rsid w:val="002F42E1"/>
    <w:rsid w:val="002F580E"/>
    <w:rsid w:val="002F762B"/>
    <w:rsid w:val="002F7E57"/>
    <w:rsid w:val="00307003"/>
    <w:rsid w:val="00307269"/>
    <w:rsid w:val="00311BBB"/>
    <w:rsid w:val="0031442B"/>
    <w:rsid w:val="00322124"/>
    <w:rsid w:val="0033437C"/>
    <w:rsid w:val="00337B3C"/>
    <w:rsid w:val="00342E17"/>
    <w:rsid w:val="00343AD0"/>
    <w:rsid w:val="00344900"/>
    <w:rsid w:val="00347B15"/>
    <w:rsid w:val="00353E00"/>
    <w:rsid w:val="00361A68"/>
    <w:rsid w:val="00373B6D"/>
    <w:rsid w:val="00373BBB"/>
    <w:rsid w:val="00374938"/>
    <w:rsid w:val="00376070"/>
    <w:rsid w:val="003840B5"/>
    <w:rsid w:val="00384186"/>
    <w:rsid w:val="003933F1"/>
    <w:rsid w:val="00394FBE"/>
    <w:rsid w:val="00395F2C"/>
    <w:rsid w:val="003A4AD8"/>
    <w:rsid w:val="003B2A6D"/>
    <w:rsid w:val="003B6AE1"/>
    <w:rsid w:val="003D1FCE"/>
    <w:rsid w:val="003D26AD"/>
    <w:rsid w:val="003D6C79"/>
    <w:rsid w:val="003E1F04"/>
    <w:rsid w:val="003E1F59"/>
    <w:rsid w:val="003F65DD"/>
    <w:rsid w:val="003F7C73"/>
    <w:rsid w:val="00402D95"/>
    <w:rsid w:val="004033A8"/>
    <w:rsid w:val="00403816"/>
    <w:rsid w:val="004117E0"/>
    <w:rsid w:val="0041586E"/>
    <w:rsid w:val="0042177C"/>
    <w:rsid w:val="00423272"/>
    <w:rsid w:val="00427B03"/>
    <w:rsid w:val="004305F2"/>
    <w:rsid w:val="00432DEC"/>
    <w:rsid w:val="00433CA5"/>
    <w:rsid w:val="00442DB4"/>
    <w:rsid w:val="00450D6E"/>
    <w:rsid w:val="0045518D"/>
    <w:rsid w:val="00470786"/>
    <w:rsid w:val="0048727C"/>
    <w:rsid w:val="00493B13"/>
    <w:rsid w:val="00497BFB"/>
    <w:rsid w:val="00497DB8"/>
    <w:rsid w:val="004A4C59"/>
    <w:rsid w:val="004A5978"/>
    <w:rsid w:val="004A632A"/>
    <w:rsid w:val="004A7A9D"/>
    <w:rsid w:val="004B0258"/>
    <w:rsid w:val="004C0135"/>
    <w:rsid w:val="004C0323"/>
    <w:rsid w:val="004D0B52"/>
    <w:rsid w:val="004D3470"/>
    <w:rsid w:val="004D7552"/>
    <w:rsid w:val="004E22C5"/>
    <w:rsid w:val="004E2DB6"/>
    <w:rsid w:val="004E783B"/>
    <w:rsid w:val="004F02DD"/>
    <w:rsid w:val="005010F1"/>
    <w:rsid w:val="00503A0E"/>
    <w:rsid w:val="00512BC9"/>
    <w:rsid w:val="005278F5"/>
    <w:rsid w:val="00531499"/>
    <w:rsid w:val="00531D59"/>
    <w:rsid w:val="00534613"/>
    <w:rsid w:val="0054279F"/>
    <w:rsid w:val="005651FA"/>
    <w:rsid w:val="00577465"/>
    <w:rsid w:val="005A2DA7"/>
    <w:rsid w:val="005A30F3"/>
    <w:rsid w:val="005A3BB3"/>
    <w:rsid w:val="005B7600"/>
    <w:rsid w:val="005C1605"/>
    <w:rsid w:val="005C5C13"/>
    <w:rsid w:val="005E26F2"/>
    <w:rsid w:val="005F3517"/>
    <w:rsid w:val="005F4F04"/>
    <w:rsid w:val="005F76AF"/>
    <w:rsid w:val="00612C5B"/>
    <w:rsid w:val="00613370"/>
    <w:rsid w:val="0061344E"/>
    <w:rsid w:val="00630647"/>
    <w:rsid w:val="00641EB9"/>
    <w:rsid w:val="006447C9"/>
    <w:rsid w:val="00652907"/>
    <w:rsid w:val="00655EB8"/>
    <w:rsid w:val="006562E6"/>
    <w:rsid w:val="006562E7"/>
    <w:rsid w:val="00661905"/>
    <w:rsid w:val="00667D58"/>
    <w:rsid w:val="00670A24"/>
    <w:rsid w:val="0069514A"/>
    <w:rsid w:val="00697446"/>
    <w:rsid w:val="006A250D"/>
    <w:rsid w:val="006A708D"/>
    <w:rsid w:val="006B1BA8"/>
    <w:rsid w:val="006B2849"/>
    <w:rsid w:val="006B6E78"/>
    <w:rsid w:val="006B6ECB"/>
    <w:rsid w:val="006C521D"/>
    <w:rsid w:val="006C7A6F"/>
    <w:rsid w:val="006D4D21"/>
    <w:rsid w:val="006D5AFA"/>
    <w:rsid w:val="006D6BEE"/>
    <w:rsid w:val="006D6C9C"/>
    <w:rsid w:val="006E5651"/>
    <w:rsid w:val="006E5F93"/>
    <w:rsid w:val="006F69B6"/>
    <w:rsid w:val="0071339D"/>
    <w:rsid w:val="007145E2"/>
    <w:rsid w:val="00715C90"/>
    <w:rsid w:val="0072018B"/>
    <w:rsid w:val="0072589D"/>
    <w:rsid w:val="00725B44"/>
    <w:rsid w:val="0073662E"/>
    <w:rsid w:val="007453D1"/>
    <w:rsid w:val="00752424"/>
    <w:rsid w:val="007627B7"/>
    <w:rsid w:val="00772C66"/>
    <w:rsid w:val="00773604"/>
    <w:rsid w:val="0077647E"/>
    <w:rsid w:val="00780AC0"/>
    <w:rsid w:val="00782405"/>
    <w:rsid w:val="00795F10"/>
    <w:rsid w:val="007A4B94"/>
    <w:rsid w:val="007C0446"/>
    <w:rsid w:val="007C049D"/>
    <w:rsid w:val="007C54D4"/>
    <w:rsid w:val="007E4641"/>
    <w:rsid w:val="00810E9E"/>
    <w:rsid w:val="0081349D"/>
    <w:rsid w:val="00822DC9"/>
    <w:rsid w:val="0082408E"/>
    <w:rsid w:val="008248EE"/>
    <w:rsid w:val="00827CEB"/>
    <w:rsid w:val="00833AD1"/>
    <w:rsid w:val="0085226A"/>
    <w:rsid w:val="00852C58"/>
    <w:rsid w:val="00863606"/>
    <w:rsid w:val="008735C0"/>
    <w:rsid w:val="00876C8B"/>
    <w:rsid w:val="00886AD5"/>
    <w:rsid w:val="0088726F"/>
    <w:rsid w:val="00893285"/>
    <w:rsid w:val="0089640A"/>
    <w:rsid w:val="008A140C"/>
    <w:rsid w:val="008C1447"/>
    <w:rsid w:val="008C200F"/>
    <w:rsid w:val="008C4314"/>
    <w:rsid w:val="008C6224"/>
    <w:rsid w:val="008C6F1D"/>
    <w:rsid w:val="008D4085"/>
    <w:rsid w:val="008D636D"/>
    <w:rsid w:val="008E565F"/>
    <w:rsid w:val="008F0D86"/>
    <w:rsid w:val="008F449D"/>
    <w:rsid w:val="008F4D97"/>
    <w:rsid w:val="00900DD0"/>
    <w:rsid w:val="0090260F"/>
    <w:rsid w:val="00907420"/>
    <w:rsid w:val="00907A56"/>
    <w:rsid w:val="009106CF"/>
    <w:rsid w:val="009168E3"/>
    <w:rsid w:val="00920F47"/>
    <w:rsid w:val="00922101"/>
    <w:rsid w:val="0093263C"/>
    <w:rsid w:val="00936F76"/>
    <w:rsid w:val="009430C1"/>
    <w:rsid w:val="009507FA"/>
    <w:rsid w:val="009548B9"/>
    <w:rsid w:val="00962A19"/>
    <w:rsid w:val="009641A7"/>
    <w:rsid w:val="0096658B"/>
    <w:rsid w:val="0097065A"/>
    <w:rsid w:val="00971FE9"/>
    <w:rsid w:val="00973CF1"/>
    <w:rsid w:val="00975D57"/>
    <w:rsid w:val="00976BA5"/>
    <w:rsid w:val="00980065"/>
    <w:rsid w:val="009812A9"/>
    <w:rsid w:val="00981757"/>
    <w:rsid w:val="0098408F"/>
    <w:rsid w:val="009934AD"/>
    <w:rsid w:val="009958F2"/>
    <w:rsid w:val="00995E8E"/>
    <w:rsid w:val="009B35F2"/>
    <w:rsid w:val="009C430D"/>
    <w:rsid w:val="009C5A07"/>
    <w:rsid w:val="009D4937"/>
    <w:rsid w:val="009E2AAE"/>
    <w:rsid w:val="009E5616"/>
    <w:rsid w:val="009E779E"/>
    <w:rsid w:val="009E7B4A"/>
    <w:rsid w:val="009F42EF"/>
    <w:rsid w:val="009F6396"/>
    <w:rsid w:val="009F701C"/>
    <w:rsid w:val="00A11DF2"/>
    <w:rsid w:val="00A234F5"/>
    <w:rsid w:val="00A241F6"/>
    <w:rsid w:val="00A34F0F"/>
    <w:rsid w:val="00A3685C"/>
    <w:rsid w:val="00A42794"/>
    <w:rsid w:val="00A5144D"/>
    <w:rsid w:val="00A51D4C"/>
    <w:rsid w:val="00A5780D"/>
    <w:rsid w:val="00A60A25"/>
    <w:rsid w:val="00A64EA5"/>
    <w:rsid w:val="00A65BCE"/>
    <w:rsid w:val="00A65CDA"/>
    <w:rsid w:val="00A70DAF"/>
    <w:rsid w:val="00A827BD"/>
    <w:rsid w:val="00A83EB7"/>
    <w:rsid w:val="00AA18E2"/>
    <w:rsid w:val="00AB44BD"/>
    <w:rsid w:val="00AC6F7A"/>
    <w:rsid w:val="00AD1EDE"/>
    <w:rsid w:val="00AD2429"/>
    <w:rsid w:val="00AD2A2D"/>
    <w:rsid w:val="00AD407B"/>
    <w:rsid w:val="00AF52FF"/>
    <w:rsid w:val="00B10B25"/>
    <w:rsid w:val="00B11F0D"/>
    <w:rsid w:val="00B15068"/>
    <w:rsid w:val="00B177B7"/>
    <w:rsid w:val="00B17E85"/>
    <w:rsid w:val="00B329F0"/>
    <w:rsid w:val="00B3322F"/>
    <w:rsid w:val="00B424B4"/>
    <w:rsid w:val="00B42C86"/>
    <w:rsid w:val="00B458C5"/>
    <w:rsid w:val="00B52D3D"/>
    <w:rsid w:val="00B53863"/>
    <w:rsid w:val="00B549A9"/>
    <w:rsid w:val="00B55F01"/>
    <w:rsid w:val="00B76C81"/>
    <w:rsid w:val="00B8088A"/>
    <w:rsid w:val="00B8722B"/>
    <w:rsid w:val="00B9085D"/>
    <w:rsid w:val="00B936E2"/>
    <w:rsid w:val="00B93C19"/>
    <w:rsid w:val="00B96EAF"/>
    <w:rsid w:val="00B97686"/>
    <w:rsid w:val="00BA1139"/>
    <w:rsid w:val="00BB07B2"/>
    <w:rsid w:val="00BB5793"/>
    <w:rsid w:val="00BC007D"/>
    <w:rsid w:val="00BC5C1A"/>
    <w:rsid w:val="00BD1055"/>
    <w:rsid w:val="00BD2A36"/>
    <w:rsid w:val="00BE1E9E"/>
    <w:rsid w:val="00BE5131"/>
    <w:rsid w:val="00BE584A"/>
    <w:rsid w:val="00BF26D6"/>
    <w:rsid w:val="00BF66A8"/>
    <w:rsid w:val="00C021FC"/>
    <w:rsid w:val="00C13BB2"/>
    <w:rsid w:val="00C20F5B"/>
    <w:rsid w:val="00C22779"/>
    <w:rsid w:val="00C24679"/>
    <w:rsid w:val="00C25042"/>
    <w:rsid w:val="00C34BA2"/>
    <w:rsid w:val="00C35142"/>
    <w:rsid w:val="00C40C04"/>
    <w:rsid w:val="00C459AC"/>
    <w:rsid w:val="00C45CF3"/>
    <w:rsid w:val="00C5654B"/>
    <w:rsid w:val="00C56D41"/>
    <w:rsid w:val="00C647AC"/>
    <w:rsid w:val="00C65D0C"/>
    <w:rsid w:val="00C65D80"/>
    <w:rsid w:val="00C66A47"/>
    <w:rsid w:val="00C806C5"/>
    <w:rsid w:val="00C84F41"/>
    <w:rsid w:val="00C918F1"/>
    <w:rsid w:val="00C961B0"/>
    <w:rsid w:val="00CB073B"/>
    <w:rsid w:val="00CB0F2F"/>
    <w:rsid w:val="00CB562D"/>
    <w:rsid w:val="00CB7911"/>
    <w:rsid w:val="00CC44E5"/>
    <w:rsid w:val="00CC57A6"/>
    <w:rsid w:val="00CC637B"/>
    <w:rsid w:val="00CD0FED"/>
    <w:rsid w:val="00CE3A70"/>
    <w:rsid w:val="00CE46D8"/>
    <w:rsid w:val="00CE6AC4"/>
    <w:rsid w:val="00CF2930"/>
    <w:rsid w:val="00D00DF9"/>
    <w:rsid w:val="00D15F05"/>
    <w:rsid w:val="00D16EA4"/>
    <w:rsid w:val="00D219F2"/>
    <w:rsid w:val="00D24608"/>
    <w:rsid w:val="00D305CA"/>
    <w:rsid w:val="00D3674F"/>
    <w:rsid w:val="00D4089E"/>
    <w:rsid w:val="00D40F75"/>
    <w:rsid w:val="00D54549"/>
    <w:rsid w:val="00D54D52"/>
    <w:rsid w:val="00D57EBB"/>
    <w:rsid w:val="00D66E66"/>
    <w:rsid w:val="00D72CF5"/>
    <w:rsid w:val="00D76131"/>
    <w:rsid w:val="00D81C75"/>
    <w:rsid w:val="00D91BE8"/>
    <w:rsid w:val="00DA189A"/>
    <w:rsid w:val="00DA6A27"/>
    <w:rsid w:val="00DB52DE"/>
    <w:rsid w:val="00DC6A4A"/>
    <w:rsid w:val="00DD2CEF"/>
    <w:rsid w:val="00DD3FB9"/>
    <w:rsid w:val="00DE0293"/>
    <w:rsid w:val="00DE5B12"/>
    <w:rsid w:val="00DF3F28"/>
    <w:rsid w:val="00DF5E14"/>
    <w:rsid w:val="00DF6BD1"/>
    <w:rsid w:val="00E01D52"/>
    <w:rsid w:val="00E112CA"/>
    <w:rsid w:val="00E16C8D"/>
    <w:rsid w:val="00E17C53"/>
    <w:rsid w:val="00E22635"/>
    <w:rsid w:val="00E24009"/>
    <w:rsid w:val="00E34B1E"/>
    <w:rsid w:val="00E43C5B"/>
    <w:rsid w:val="00E51F6A"/>
    <w:rsid w:val="00E64DFA"/>
    <w:rsid w:val="00E67CBF"/>
    <w:rsid w:val="00E74E7A"/>
    <w:rsid w:val="00E76C10"/>
    <w:rsid w:val="00E77024"/>
    <w:rsid w:val="00E77AC9"/>
    <w:rsid w:val="00E77DB4"/>
    <w:rsid w:val="00E920F2"/>
    <w:rsid w:val="00EC1EAE"/>
    <w:rsid w:val="00ED3F46"/>
    <w:rsid w:val="00ED7AA6"/>
    <w:rsid w:val="00EE2B62"/>
    <w:rsid w:val="00EF3782"/>
    <w:rsid w:val="00F04EFD"/>
    <w:rsid w:val="00F114A8"/>
    <w:rsid w:val="00F27CDD"/>
    <w:rsid w:val="00F33C62"/>
    <w:rsid w:val="00F33DBD"/>
    <w:rsid w:val="00F34552"/>
    <w:rsid w:val="00F3486D"/>
    <w:rsid w:val="00F427BF"/>
    <w:rsid w:val="00F44318"/>
    <w:rsid w:val="00F80400"/>
    <w:rsid w:val="00F82A3E"/>
    <w:rsid w:val="00F92EE5"/>
    <w:rsid w:val="00F97CC8"/>
    <w:rsid w:val="00FA6BE8"/>
    <w:rsid w:val="00FA7024"/>
    <w:rsid w:val="00FB78FF"/>
    <w:rsid w:val="00FC19A0"/>
    <w:rsid w:val="00FC7424"/>
    <w:rsid w:val="00FD2E3F"/>
    <w:rsid w:val="00FE0590"/>
    <w:rsid w:val="00FE6CC8"/>
    <w:rsid w:val="00FF0293"/>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93C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3322F"/>
    <w:pPr>
      <w:keepNext/>
      <w:widowControl w:val="0"/>
      <w:jc w:val="center"/>
      <w:outlineLvl w:val="1"/>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language">
    <w:name w:val="Policy language"/>
    <w:basedOn w:val="Normal"/>
    <w:rsid w:val="000B431E"/>
    <w:pPr>
      <w:tabs>
        <w:tab w:val="left" w:pos="720"/>
        <w:tab w:val="left" w:pos="1460"/>
      </w:tabs>
      <w:autoSpaceDE w:val="0"/>
      <w:autoSpaceDN w:val="0"/>
      <w:adjustRightInd w:val="0"/>
      <w:spacing w:before="60" w:line="288" w:lineRule="auto"/>
      <w:ind w:left="1420" w:hanging="720"/>
      <w:textAlignment w:val="center"/>
    </w:pPr>
    <w:rPr>
      <w:rFonts w:ascii="Garamond" w:hAnsi="Garamond" w:cs="Garamond"/>
      <w:color w:val="000000"/>
      <w:spacing w:val="6"/>
    </w:rPr>
  </w:style>
  <w:style w:type="paragraph" w:customStyle="1" w:styleId="Numberlist">
    <w:name w:val="Number list"/>
    <w:basedOn w:val="Normal"/>
    <w:rsid w:val="000B431E"/>
    <w:pPr>
      <w:tabs>
        <w:tab w:val="left" w:pos="1440"/>
      </w:tabs>
      <w:autoSpaceDE w:val="0"/>
      <w:autoSpaceDN w:val="0"/>
      <w:adjustRightInd w:val="0"/>
      <w:spacing w:before="60" w:after="60" w:line="280" w:lineRule="atLeast"/>
      <w:ind w:left="1920" w:hanging="480"/>
      <w:textAlignment w:val="center"/>
    </w:pPr>
    <w:rPr>
      <w:rFonts w:ascii="Adobe Garamond Pro" w:hAnsi="Adobe Garamond Pro" w:cs="Adobe Garamond Pro"/>
      <w:color w:val="000000"/>
      <w:spacing w:val="6"/>
    </w:rPr>
  </w:style>
  <w:style w:type="paragraph" w:styleId="Header">
    <w:name w:val="header"/>
    <w:basedOn w:val="Normal"/>
    <w:rsid w:val="00BC007D"/>
    <w:pPr>
      <w:tabs>
        <w:tab w:val="center" w:pos="4320"/>
        <w:tab w:val="right" w:pos="8640"/>
      </w:tabs>
    </w:pPr>
  </w:style>
  <w:style w:type="paragraph" w:styleId="Footer">
    <w:name w:val="footer"/>
    <w:basedOn w:val="Normal"/>
    <w:rsid w:val="00BC007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93C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3322F"/>
    <w:pPr>
      <w:keepNext/>
      <w:widowControl w:val="0"/>
      <w:jc w:val="center"/>
      <w:outlineLvl w:val="1"/>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language">
    <w:name w:val="Policy language"/>
    <w:basedOn w:val="Normal"/>
    <w:rsid w:val="000B431E"/>
    <w:pPr>
      <w:tabs>
        <w:tab w:val="left" w:pos="720"/>
        <w:tab w:val="left" w:pos="1460"/>
      </w:tabs>
      <w:autoSpaceDE w:val="0"/>
      <w:autoSpaceDN w:val="0"/>
      <w:adjustRightInd w:val="0"/>
      <w:spacing w:before="60" w:line="288" w:lineRule="auto"/>
      <w:ind w:left="1420" w:hanging="720"/>
      <w:textAlignment w:val="center"/>
    </w:pPr>
    <w:rPr>
      <w:rFonts w:ascii="Garamond" w:hAnsi="Garamond" w:cs="Garamond"/>
      <w:color w:val="000000"/>
      <w:spacing w:val="6"/>
    </w:rPr>
  </w:style>
  <w:style w:type="paragraph" w:customStyle="1" w:styleId="Numberlist">
    <w:name w:val="Number list"/>
    <w:basedOn w:val="Normal"/>
    <w:rsid w:val="000B431E"/>
    <w:pPr>
      <w:tabs>
        <w:tab w:val="left" w:pos="1440"/>
      </w:tabs>
      <w:autoSpaceDE w:val="0"/>
      <w:autoSpaceDN w:val="0"/>
      <w:adjustRightInd w:val="0"/>
      <w:spacing w:before="60" w:after="60" w:line="280" w:lineRule="atLeast"/>
      <w:ind w:left="1920" w:hanging="480"/>
      <w:textAlignment w:val="center"/>
    </w:pPr>
    <w:rPr>
      <w:rFonts w:ascii="Adobe Garamond Pro" w:hAnsi="Adobe Garamond Pro" w:cs="Adobe Garamond Pro"/>
      <w:color w:val="000000"/>
      <w:spacing w:val="6"/>
    </w:rPr>
  </w:style>
  <w:style w:type="paragraph" w:styleId="Header">
    <w:name w:val="header"/>
    <w:basedOn w:val="Normal"/>
    <w:rsid w:val="00BC007D"/>
    <w:pPr>
      <w:tabs>
        <w:tab w:val="center" w:pos="4320"/>
        <w:tab w:val="right" w:pos="8640"/>
      </w:tabs>
    </w:pPr>
  </w:style>
  <w:style w:type="paragraph" w:styleId="Footer">
    <w:name w:val="footer"/>
    <w:basedOn w:val="Normal"/>
    <w:rsid w:val="00BC007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E16E8055</Template>
  <TotalTime>35</TotalTime>
  <Pages>6</Pages>
  <Words>2765</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2030 Annual Update for 2009</vt:lpstr>
    </vt:vector>
  </TitlesOfParts>
  <Company>City of Georgetown</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 Annual Update for 2009</dc:title>
  <dc:creator>jordan maddox</dc:creator>
  <cp:lastModifiedBy>MADDOX</cp:lastModifiedBy>
  <cp:revision>18</cp:revision>
  <cp:lastPrinted>2012-03-29T14:06:00Z</cp:lastPrinted>
  <dcterms:created xsi:type="dcterms:W3CDTF">2012-03-23T17:22:00Z</dcterms:created>
  <dcterms:modified xsi:type="dcterms:W3CDTF">2012-04-30T18:38:00Z</dcterms:modified>
</cp:coreProperties>
</file>